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CD9C039">
      <w:pPr>
        <w:jc w:val="center"/>
        <w:rPr>
          <w:rFonts w:hint="eastAsia" w:ascii="宋体" w:hAnsi="宋体" w:eastAsia="宋体" w:cs="宋体"/>
          <w:b/>
          <w:bCs/>
          <w:color w:val="000000"/>
          <w:kern w:val="0"/>
          <w:sz w:val="44"/>
          <w:szCs w:val="44"/>
          <w:lang w:val="en-US" w:eastAsia="zh-CN" w:bidi="ar"/>
        </w:rPr>
      </w:pPr>
      <w:bookmarkStart w:id="0" w:name="_GoBack"/>
      <w:bookmarkEnd w:id="0"/>
      <w:r>
        <w:rPr>
          <w:rFonts w:hint="eastAsia" w:ascii="宋体" w:hAnsi="宋体" w:eastAsia="宋体" w:cs="宋体"/>
          <w:b/>
          <w:bCs/>
          <w:color w:val="000000"/>
          <w:kern w:val="0"/>
          <w:sz w:val="44"/>
          <w:szCs w:val="44"/>
          <w:lang w:val="en-US" w:eastAsia="zh-CN" w:bidi="ar"/>
        </w:rPr>
        <w:t>电子采购特别提醒</w:t>
      </w:r>
    </w:p>
    <w:p w14:paraId="6982A65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0" w:firstLineChars="0"/>
        <w:jc w:val="left"/>
        <w:textAlignment w:val="auto"/>
        <w:rPr>
          <w:rFonts w:hint="eastAsia" w:ascii="仿宋" w:hAnsi="仿宋" w:eastAsia="仿宋" w:cs="仿宋"/>
          <w:b/>
          <w:bCs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eastAsia" w:ascii="仿宋" w:hAnsi="仿宋" w:eastAsia="仿宋" w:cs="仿宋"/>
          <w:b/>
          <w:bCs/>
          <w:color w:val="000000"/>
          <w:kern w:val="0"/>
          <w:sz w:val="24"/>
          <w:szCs w:val="24"/>
          <w:lang w:val="en-US" w:eastAsia="zh-CN" w:bidi="ar"/>
        </w:rPr>
        <w:t>一、用户登录入口</w:t>
      </w:r>
    </w:p>
    <w:p w14:paraId="653A785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482" w:firstLineChars="200"/>
        <w:jc w:val="left"/>
        <w:textAlignment w:val="auto"/>
        <w:rPr>
          <w:rFonts w:hint="eastAsia" w:ascii="仿宋" w:hAnsi="仿宋" w:eastAsia="仿宋" w:cs="仿宋"/>
          <w:b/>
          <w:bCs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eastAsia" w:ascii="仿宋" w:hAnsi="仿宋" w:eastAsia="仿宋" w:cs="仿宋"/>
          <w:b/>
          <w:bCs/>
          <w:color w:val="000000"/>
          <w:kern w:val="0"/>
          <w:sz w:val="24"/>
          <w:szCs w:val="24"/>
          <w:lang w:val="en-US" w:eastAsia="zh-CN" w:bidi="ar"/>
        </w:rPr>
        <w:t>淮委电子交易系统：水利部淮河水利委员会•安徽省水利厅电子交易系统登录网址</w:t>
      </w:r>
      <w:r>
        <w:rPr>
          <w:rFonts w:hint="eastAsia" w:ascii="仿宋" w:hAnsi="仿宋" w:eastAsia="仿宋" w:cs="仿宋"/>
          <w:b/>
          <w:bCs/>
          <w:color w:val="000000"/>
          <w:kern w:val="0"/>
          <w:sz w:val="24"/>
          <w:szCs w:val="24"/>
          <w:lang w:val="en-US" w:eastAsia="zh-CN" w:bidi="ar"/>
        </w:rPr>
        <w:fldChar w:fldCharType="begin"/>
      </w:r>
      <w:r>
        <w:rPr>
          <w:rFonts w:hint="eastAsia" w:ascii="仿宋" w:hAnsi="仿宋" w:eastAsia="仿宋" w:cs="仿宋"/>
          <w:b/>
          <w:bCs/>
          <w:color w:val="000000"/>
          <w:kern w:val="0"/>
          <w:sz w:val="24"/>
          <w:szCs w:val="24"/>
          <w:lang w:val="en-US" w:eastAsia="zh-CN" w:bidi="ar"/>
        </w:rPr>
        <w:instrText xml:space="preserve"> HYPERLINK "http://www.anzhaobid.com/TPBidder/memberLogin" </w:instrText>
      </w:r>
      <w:r>
        <w:rPr>
          <w:rFonts w:hint="eastAsia" w:ascii="仿宋" w:hAnsi="仿宋" w:eastAsia="仿宋" w:cs="仿宋"/>
          <w:b/>
          <w:bCs/>
          <w:color w:val="000000"/>
          <w:kern w:val="0"/>
          <w:sz w:val="24"/>
          <w:szCs w:val="24"/>
          <w:lang w:val="en-US" w:eastAsia="zh-CN" w:bidi="ar"/>
        </w:rPr>
        <w:fldChar w:fldCharType="separate"/>
      </w:r>
      <w:r>
        <w:rPr>
          <w:rFonts w:hint="eastAsia" w:ascii="仿宋" w:hAnsi="仿宋" w:eastAsia="仿宋" w:cs="仿宋"/>
          <w:b/>
          <w:bCs/>
          <w:color w:val="000000"/>
          <w:kern w:val="0"/>
          <w:sz w:val="24"/>
          <w:szCs w:val="24"/>
          <w:lang w:val="en-US" w:eastAsia="zh-CN" w:bidi="ar"/>
        </w:rPr>
        <w:t>http://www.anzhaobid.com/TPBidder/memberLogin</w:t>
      </w:r>
      <w:r>
        <w:rPr>
          <w:rFonts w:hint="eastAsia" w:ascii="仿宋" w:hAnsi="仿宋" w:eastAsia="仿宋" w:cs="仿宋"/>
          <w:b/>
          <w:bCs/>
          <w:color w:val="000000"/>
          <w:kern w:val="0"/>
          <w:sz w:val="24"/>
          <w:szCs w:val="24"/>
          <w:lang w:val="en-US" w:eastAsia="zh-CN" w:bidi="ar"/>
        </w:rPr>
        <w:fldChar w:fldCharType="end"/>
      </w:r>
    </w:p>
    <w:tbl>
      <w:tblPr>
        <w:tblStyle w:val="4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61"/>
        <w:gridCol w:w="4261"/>
      </w:tblGrid>
      <w:tr w14:paraId="48F1BD6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68" w:hRule="atLeast"/>
        </w:trPr>
        <w:tc>
          <w:tcPr>
            <w:tcW w:w="4261" w:type="dxa"/>
            <w:vAlign w:val="top"/>
          </w:tcPr>
          <w:p w14:paraId="23106D6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left"/>
              <w:textAlignment w:val="auto"/>
              <w:rPr>
                <w:rFonts w:hint="default" w:ascii="仿宋" w:hAnsi="仿宋" w:eastAsia="仿宋" w:cs="仿宋"/>
                <w:b/>
                <w:bCs/>
                <w:color w:val="000000"/>
                <w:kern w:val="0"/>
                <w:sz w:val="28"/>
                <w:szCs w:val="28"/>
                <w:vertAlign w:val="baseline"/>
                <w:lang w:val="en-US" w:eastAsia="zh-CN" w:bidi="ar"/>
              </w:rPr>
            </w:pPr>
            <w:r>
              <w:drawing>
                <wp:anchor distT="0" distB="0" distL="114300" distR="114300" simplePos="0" relativeHeight="251664384" behindDoc="1" locked="0" layoutInCell="1" allowOverlap="1">
                  <wp:simplePos x="0" y="0"/>
                  <wp:positionH relativeFrom="column">
                    <wp:posOffset>-219075</wp:posOffset>
                  </wp:positionH>
                  <wp:positionV relativeFrom="paragraph">
                    <wp:posOffset>-511175</wp:posOffset>
                  </wp:positionV>
                  <wp:extent cx="3052445" cy="1924050"/>
                  <wp:effectExtent l="0" t="0" r="14605" b="0"/>
                  <wp:wrapTight wrapText="bothSides">
                    <wp:wrapPolygon>
                      <wp:start x="0" y="0"/>
                      <wp:lineTo x="0" y="21386"/>
                      <wp:lineTo x="21434" y="21386"/>
                      <wp:lineTo x="21434" y="0"/>
                      <wp:lineTo x="0" y="0"/>
                    </wp:wrapPolygon>
                  </wp:wrapTight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2445" cy="1924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261" w:type="dxa"/>
            <w:vAlign w:val="top"/>
          </w:tcPr>
          <w:p w14:paraId="166015F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left"/>
              <w:textAlignment w:val="auto"/>
              <w:rPr>
                <w:rFonts w:hint="default" w:ascii="仿宋" w:hAnsi="仿宋" w:eastAsia="仿宋" w:cs="仿宋"/>
                <w:b/>
                <w:bCs/>
                <w:color w:val="000000"/>
                <w:kern w:val="0"/>
                <w:sz w:val="28"/>
                <w:szCs w:val="28"/>
                <w:vertAlign w:val="baseline"/>
                <w:lang w:val="en-US" w:eastAsia="zh-CN" w:bidi="ar"/>
              </w:rPr>
            </w:pPr>
            <w:r>
              <w:drawing>
                <wp:anchor distT="0" distB="0" distL="114300" distR="114300" simplePos="0" relativeHeight="251665408" behindDoc="1" locked="0" layoutInCell="1" allowOverlap="1">
                  <wp:simplePos x="0" y="0"/>
                  <wp:positionH relativeFrom="column">
                    <wp:posOffset>-37465</wp:posOffset>
                  </wp:positionH>
                  <wp:positionV relativeFrom="paragraph">
                    <wp:posOffset>54610</wp:posOffset>
                  </wp:positionV>
                  <wp:extent cx="2675255" cy="1887855"/>
                  <wp:effectExtent l="0" t="0" r="10795" b="17145"/>
                  <wp:wrapTight wrapText="bothSides">
                    <wp:wrapPolygon>
                      <wp:start x="0" y="0"/>
                      <wp:lineTo x="0" y="21360"/>
                      <wp:lineTo x="21380" y="21360"/>
                      <wp:lineTo x="21380" y="0"/>
                      <wp:lineTo x="0" y="0"/>
                    </wp:wrapPolygon>
                  </wp:wrapTight>
                  <wp:docPr id="4" name="图片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5255" cy="1887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7E7DB12B">
      <w:pPr>
        <w:keepNext w:val="0"/>
        <w:keepLines w:val="0"/>
        <w:pageBreakBefore w:val="0"/>
        <w:widowControl w:val="0"/>
        <w:numPr>
          <w:ilvl w:val="-1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0" w:firstLineChars="0"/>
        <w:jc w:val="left"/>
        <w:textAlignment w:val="auto"/>
        <w:rPr>
          <w:rFonts w:hint="eastAsia" w:ascii="仿宋" w:hAnsi="仿宋" w:eastAsia="仿宋" w:cs="仿宋"/>
          <w:b/>
          <w:bCs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eastAsia" w:ascii="仿宋" w:hAnsi="仿宋" w:eastAsia="仿宋" w:cs="仿宋"/>
          <w:b/>
          <w:bCs/>
          <w:color w:val="000000"/>
          <w:kern w:val="0"/>
          <w:sz w:val="24"/>
          <w:szCs w:val="24"/>
          <w:lang w:val="en-US" w:eastAsia="zh-CN" w:bidi="ar"/>
        </w:rPr>
        <w:t>注：登录系统前须办理新点标证通或江苏翔晟（CFCA、国密CA）或安徽CA</w:t>
      </w:r>
    </w:p>
    <w:p w14:paraId="7E9F5D0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jc w:val="left"/>
        <w:textAlignment w:val="auto"/>
        <w:rPr>
          <w:rFonts w:hint="eastAsia" w:ascii="仿宋" w:hAnsi="仿宋" w:eastAsia="仿宋" w:cs="仿宋"/>
          <w:b/>
          <w:bCs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eastAsia" w:ascii="仿宋" w:hAnsi="仿宋" w:eastAsia="仿宋" w:cs="仿宋"/>
          <w:b/>
          <w:bCs/>
          <w:color w:val="000000"/>
          <w:kern w:val="0"/>
          <w:sz w:val="24"/>
          <w:szCs w:val="24"/>
          <w:lang w:val="en-US" w:eastAsia="zh-CN" w:bidi="ar"/>
        </w:rPr>
        <w:t>二、关于新点标证通或江苏翔晟（CFCA、国密CA）或安徽CA办理：</w:t>
      </w:r>
    </w:p>
    <w:p w14:paraId="7C27A92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480" w:firstLineChars="200"/>
        <w:jc w:val="left"/>
        <w:textAlignment w:val="auto"/>
        <w:rPr>
          <w:rFonts w:hint="default" w:ascii="仿宋" w:hAnsi="仿宋" w:eastAsia="仿宋" w:cs="仿宋"/>
          <w:b w:val="0"/>
          <w:bCs w:val="0"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eastAsia" w:ascii="仿宋" w:hAnsi="仿宋" w:eastAsia="仿宋" w:cs="仿宋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1.</w:t>
      </w:r>
      <w:r>
        <w:rPr>
          <w:rFonts w:hint="default" w:ascii="仿宋" w:hAnsi="仿宋" w:eastAsia="仿宋" w:cs="仿宋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新点标证通</w:t>
      </w:r>
    </w:p>
    <w:p w14:paraId="4E2E234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480" w:firstLineChars="200"/>
        <w:jc w:val="left"/>
        <w:textAlignment w:val="auto"/>
        <w:rPr>
          <w:rFonts w:hint="default" w:ascii="仿宋" w:hAnsi="仿宋" w:eastAsia="仿宋" w:cs="仿宋"/>
          <w:b w:val="0"/>
          <w:bCs w:val="0"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default" w:ascii="仿宋" w:hAnsi="仿宋" w:eastAsia="仿宋" w:cs="仿宋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标证通APP客服热线：0512-58188013</w:t>
      </w:r>
    </w:p>
    <w:p w14:paraId="2145F6B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480" w:firstLineChars="200"/>
        <w:jc w:val="left"/>
        <w:textAlignment w:val="auto"/>
        <w:rPr>
          <w:rFonts w:hint="eastAsia" w:ascii="仿宋" w:hAnsi="仿宋" w:eastAsia="仿宋" w:cs="仿宋"/>
          <w:b w:val="0"/>
          <w:bCs w:val="0"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eastAsia" w:ascii="仿宋" w:hAnsi="仿宋" w:eastAsia="仿宋" w:cs="仿宋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操作手册详见：附件一</w:t>
      </w:r>
    </w:p>
    <w:p w14:paraId="47BF578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480" w:firstLineChars="200"/>
        <w:jc w:val="left"/>
        <w:textAlignment w:val="auto"/>
        <w:rPr>
          <w:rFonts w:hint="eastAsia" w:ascii="仿宋" w:hAnsi="仿宋" w:eastAsia="仿宋" w:cs="仿宋"/>
          <w:b w:val="0"/>
          <w:bCs w:val="0"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eastAsia" w:ascii="仿宋" w:hAnsi="仿宋" w:eastAsia="仿宋" w:cs="仿宋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2.江苏翔晟（CFCA、国密CA）</w:t>
      </w:r>
    </w:p>
    <w:p w14:paraId="4DB2514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480" w:firstLineChars="200"/>
        <w:jc w:val="left"/>
        <w:textAlignment w:val="auto"/>
        <w:rPr>
          <w:rFonts w:hint="eastAsia" w:ascii="仿宋" w:hAnsi="仿宋" w:eastAsia="仿宋" w:cs="仿宋"/>
          <w:b w:val="0"/>
          <w:bCs w:val="0"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default" w:ascii="仿宋" w:hAnsi="仿宋" w:eastAsia="仿宋" w:cs="仿宋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客服热线：</w:t>
      </w:r>
      <w:r>
        <w:rPr>
          <w:rFonts w:hint="eastAsia" w:ascii="仿宋" w:hAnsi="仿宋" w:eastAsia="仿宋" w:cs="仿宋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025-66085508、0551-68105136</w:t>
      </w:r>
    </w:p>
    <w:p w14:paraId="1C3981A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482" w:firstLineChars="200"/>
        <w:jc w:val="left"/>
        <w:textAlignment w:val="auto"/>
        <w:rPr>
          <w:rFonts w:hint="eastAsia" w:ascii="仿宋" w:hAnsi="仿宋" w:eastAsia="仿宋" w:cs="仿宋"/>
          <w:b/>
          <w:bCs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eastAsia" w:ascii="仿宋" w:hAnsi="仿宋" w:eastAsia="仿宋" w:cs="仿宋"/>
          <w:b/>
          <w:bCs/>
          <w:color w:val="000000"/>
          <w:kern w:val="0"/>
          <w:sz w:val="24"/>
          <w:szCs w:val="24"/>
          <w:lang w:val="en-US" w:eastAsia="zh-CN" w:bidi="ar"/>
        </w:rPr>
        <w:t>注：如前期已办理江苏翔晟（CFCA、国密CA），请联系客服热线咨询是否能够在</w:t>
      </w:r>
      <w:r>
        <w:rPr>
          <w:rFonts w:hint="eastAsia" w:ascii="仿宋" w:hAnsi="仿宋" w:eastAsia="仿宋" w:cs="仿宋"/>
          <w:b/>
          <w:bCs/>
          <w:color w:val="000000"/>
          <w:kern w:val="0"/>
          <w:sz w:val="24"/>
          <w:szCs w:val="24"/>
          <w:u w:val="single"/>
          <w:lang w:val="en-US" w:eastAsia="zh-CN" w:bidi="ar"/>
        </w:rPr>
        <w:t>水利部淮河水利委员会•安徽省水利厅电子交易系统</w:t>
      </w:r>
      <w:r>
        <w:rPr>
          <w:rFonts w:hint="eastAsia" w:ascii="仿宋" w:hAnsi="仿宋" w:eastAsia="仿宋" w:cs="仿宋"/>
          <w:b/>
          <w:bCs/>
          <w:color w:val="000000"/>
          <w:kern w:val="0"/>
          <w:sz w:val="24"/>
          <w:szCs w:val="24"/>
          <w:lang w:val="en-US" w:eastAsia="zh-CN" w:bidi="ar"/>
        </w:rPr>
        <w:t>使用。</w:t>
      </w:r>
    </w:p>
    <w:p w14:paraId="68DF806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480" w:firstLineChars="200"/>
        <w:jc w:val="left"/>
        <w:textAlignment w:val="auto"/>
        <w:rPr>
          <w:rFonts w:hint="default" w:ascii="仿宋" w:hAnsi="仿宋" w:eastAsia="仿宋" w:cs="仿宋"/>
          <w:b w:val="0"/>
          <w:bCs w:val="0"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eastAsia" w:ascii="仿宋" w:hAnsi="仿宋" w:eastAsia="仿宋" w:cs="仿宋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3．安徽</w:t>
      </w:r>
      <w:r>
        <w:rPr>
          <w:rFonts w:hint="default" w:ascii="仿宋" w:hAnsi="仿宋" w:eastAsia="仿宋" w:cs="仿宋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CA</w:t>
      </w:r>
    </w:p>
    <w:p w14:paraId="7479F27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480" w:firstLineChars="200"/>
        <w:jc w:val="left"/>
        <w:textAlignment w:val="auto"/>
        <w:rPr>
          <w:rFonts w:hint="default" w:ascii="仿宋" w:hAnsi="仿宋" w:eastAsia="仿宋" w:cs="仿宋"/>
          <w:b w:val="0"/>
          <w:bCs w:val="0"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default" w:ascii="仿宋" w:hAnsi="仿宋" w:eastAsia="仿宋" w:cs="仿宋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客服热线：</w:t>
      </w:r>
      <w:r>
        <w:rPr>
          <w:rFonts w:hint="eastAsia" w:ascii="仿宋" w:hAnsi="仿宋" w:eastAsia="仿宋" w:cs="仿宋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400-615-8899、</w:t>
      </w:r>
      <w:r>
        <w:rPr>
          <w:rFonts w:hint="default" w:ascii="仿宋" w:hAnsi="仿宋" w:eastAsia="仿宋" w:cs="仿宋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400-880-4959</w:t>
      </w:r>
      <w:r>
        <w:rPr>
          <w:rFonts w:hint="eastAsia" w:ascii="仿宋" w:hAnsi="仿宋" w:eastAsia="仿宋" w:cs="仿宋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、</w:t>
      </w:r>
      <w:r>
        <w:rPr>
          <w:rFonts w:hint="default" w:ascii="仿宋" w:hAnsi="仿宋" w:eastAsia="仿宋" w:cs="仿宋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0551-63491661</w:t>
      </w:r>
    </w:p>
    <w:p w14:paraId="2E681D1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480" w:firstLineChars="200"/>
        <w:jc w:val="left"/>
        <w:textAlignment w:val="auto"/>
        <w:rPr>
          <w:rFonts w:hint="eastAsia" w:ascii="仿宋" w:hAnsi="仿宋" w:eastAsia="仿宋" w:cs="仿宋"/>
          <w:b w:val="0"/>
          <w:bCs w:val="0"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eastAsia" w:ascii="仿宋" w:hAnsi="仿宋" w:eastAsia="仿宋" w:cs="仿宋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操作手册详见：附件二</w:t>
      </w:r>
    </w:p>
    <w:p w14:paraId="18ACD20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jc w:val="left"/>
        <w:textAlignment w:val="auto"/>
        <w:rPr>
          <w:rFonts w:hint="eastAsia" w:ascii="仿宋" w:hAnsi="仿宋" w:eastAsia="仿宋" w:cs="仿宋"/>
          <w:b/>
          <w:bCs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eastAsia" w:ascii="仿宋" w:hAnsi="仿宋" w:eastAsia="仿宋" w:cs="仿宋"/>
          <w:b/>
          <w:bCs/>
          <w:color w:val="000000"/>
          <w:kern w:val="0"/>
          <w:sz w:val="24"/>
          <w:szCs w:val="24"/>
          <w:lang w:val="en-US" w:eastAsia="zh-CN" w:bidi="ar"/>
        </w:rPr>
        <w:t>三、系统登录</w:t>
      </w:r>
    </w:p>
    <w:p w14:paraId="1D3074B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482" w:firstLineChars="200"/>
        <w:jc w:val="left"/>
        <w:textAlignment w:val="auto"/>
        <w:rPr>
          <w:rFonts w:hint="default" w:ascii="仿宋" w:hAnsi="仿宋" w:eastAsia="仿宋" w:cs="仿宋"/>
          <w:b/>
          <w:bCs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eastAsia" w:ascii="仿宋" w:hAnsi="仿宋" w:eastAsia="仿宋" w:cs="仿宋"/>
          <w:b/>
          <w:bCs/>
          <w:color w:val="000000"/>
          <w:kern w:val="0"/>
          <w:sz w:val="24"/>
          <w:szCs w:val="24"/>
          <w:lang w:val="en-US" w:eastAsia="zh-CN" w:bidi="ar"/>
        </w:rPr>
        <w:t>完成以上三种任意一种方式办理后，</w:t>
      </w:r>
      <w:r>
        <w:rPr>
          <w:rFonts w:hint="default" w:ascii="仿宋" w:hAnsi="仿宋" w:eastAsia="仿宋" w:cs="仿宋"/>
          <w:b/>
          <w:bCs/>
          <w:color w:val="000000"/>
          <w:kern w:val="0"/>
          <w:sz w:val="24"/>
          <w:szCs w:val="24"/>
          <w:lang w:val="en-US" w:eastAsia="zh-CN" w:bidi="ar"/>
        </w:rPr>
        <w:t>请登录省主体库完善基本信息。省主体库网址：</w:t>
      </w:r>
      <w:r>
        <w:rPr>
          <w:rFonts w:hint="default" w:ascii="仿宋" w:hAnsi="仿宋" w:eastAsia="仿宋" w:cs="仿宋"/>
          <w:b/>
          <w:bCs/>
          <w:color w:val="000000"/>
          <w:kern w:val="0"/>
          <w:sz w:val="24"/>
          <w:szCs w:val="24"/>
          <w:lang w:val="en-US" w:eastAsia="zh-CN" w:bidi="ar"/>
        </w:rPr>
        <w:fldChar w:fldCharType="begin"/>
      </w:r>
      <w:r>
        <w:rPr>
          <w:rFonts w:hint="default" w:ascii="仿宋" w:hAnsi="仿宋" w:eastAsia="仿宋" w:cs="仿宋"/>
          <w:b/>
          <w:bCs/>
          <w:color w:val="000000"/>
          <w:kern w:val="0"/>
          <w:sz w:val="24"/>
          <w:szCs w:val="24"/>
          <w:lang w:val="en-US" w:eastAsia="zh-CN" w:bidi="ar"/>
        </w:rPr>
        <w:instrText xml:space="preserve"> HYPERLINK "http://ggzy.ah.gov.cn/ahggfwpt-zhutiku。" </w:instrText>
      </w:r>
      <w:r>
        <w:rPr>
          <w:rFonts w:hint="default" w:ascii="仿宋" w:hAnsi="仿宋" w:eastAsia="仿宋" w:cs="仿宋"/>
          <w:b/>
          <w:bCs/>
          <w:color w:val="000000"/>
          <w:kern w:val="0"/>
          <w:sz w:val="24"/>
          <w:szCs w:val="24"/>
          <w:lang w:val="en-US" w:eastAsia="zh-CN" w:bidi="ar"/>
        </w:rPr>
        <w:fldChar w:fldCharType="separate"/>
      </w:r>
      <w:r>
        <w:rPr>
          <w:rStyle w:val="13"/>
          <w:rFonts w:hint="default" w:ascii="仿宋" w:hAnsi="仿宋" w:eastAsia="仿宋" w:cs="仿宋"/>
          <w:b/>
          <w:bCs/>
          <w:kern w:val="0"/>
          <w:sz w:val="24"/>
          <w:szCs w:val="24"/>
          <w:lang w:val="en-US" w:eastAsia="zh-CN" w:bidi="ar"/>
        </w:rPr>
        <w:t>http://ggzy.ah.gov.cn/ahggfwpt-zhutiku</w:t>
      </w:r>
      <w:r>
        <w:rPr>
          <w:rFonts w:hint="default" w:ascii="仿宋" w:hAnsi="仿宋" w:eastAsia="仿宋" w:cs="仿宋"/>
          <w:b/>
          <w:bCs/>
          <w:color w:val="000000"/>
          <w:kern w:val="0"/>
          <w:sz w:val="24"/>
          <w:szCs w:val="24"/>
          <w:lang w:val="en-US" w:eastAsia="zh-CN" w:bidi="ar"/>
        </w:rPr>
        <w:fldChar w:fldCharType="end"/>
      </w:r>
    </w:p>
    <w:p w14:paraId="08C6FEF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482" w:firstLineChars="200"/>
        <w:jc w:val="left"/>
        <w:textAlignment w:val="auto"/>
        <w:rPr>
          <w:rFonts w:hint="eastAsia" w:ascii="仿宋" w:hAnsi="仿宋" w:eastAsia="仿宋" w:cs="仿宋"/>
          <w:b/>
          <w:bCs/>
          <w:color w:val="000000"/>
          <w:kern w:val="0"/>
          <w:sz w:val="24"/>
          <w:szCs w:val="24"/>
          <w:lang w:val="en-US" w:eastAsia="zh-CN" w:bidi="ar"/>
        </w:rPr>
      </w:pPr>
    </w:p>
    <w:p w14:paraId="523DC07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482" w:firstLineChars="200"/>
        <w:jc w:val="left"/>
        <w:textAlignment w:val="auto"/>
        <w:rPr>
          <w:rFonts w:hint="eastAsia" w:ascii="仿宋" w:hAnsi="仿宋" w:eastAsia="仿宋" w:cs="仿宋"/>
          <w:b/>
          <w:bCs/>
          <w:color w:val="000000"/>
          <w:kern w:val="0"/>
          <w:sz w:val="24"/>
          <w:szCs w:val="24"/>
          <w:lang w:val="en-US" w:eastAsia="zh-CN" w:bidi="ar"/>
        </w:rPr>
      </w:pPr>
    </w:p>
    <w:p w14:paraId="3269C68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482" w:firstLineChars="200"/>
        <w:jc w:val="left"/>
        <w:textAlignment w:val="auto"/>
        <w:rPr>
          <w:rFonts w:hint="eastAsia" w:ascii="仿宋" w:hAnsi="仿宋" w:eastAsia="仿宋" w:cs="仿宋"/>
          <w:b/>
          <w:bCs/>
          <w:color w:val="000000"/>
          <w:kern w:val="0"/>
          <w:sz w:val="24"/>
          <w:szCs w:val="24"/>
          <w:lang w:val="en-US" w:eastAsia="zh-CN" w:bidi="ar"/>
        </w:rPr>
      </w:pPr>
    </w:p>
    <w:p w14:paraId="7149964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482" w:firstLineChars="200"/>
        <w:jc w:val="left"/>
        <w:textAlignment w:val="auto"/>
        <w:rPr>
          <w:rFonts w:hint="eastAsia" w:ascii="仿宋" w:hAnsi="仿宋" w:eastAsia="仿宋" w:cs="仿宋"/>
          <w:b/>
          <w:bCs/>
          <w:color w:val="000000"/>
          <w:kern w:val="0"/>
          <w:sz w:val="24"/>
          <w:szCs w:val="24"/>
          <w:lang w:val="en-US" w:eastAsia="zh-CN" w:bidi="ar"/>
        </w:rPr>
      </w:pPr>
    </w:p>
    <w:p w14:paraId="39FBF5D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482" w:firstLineChars="200"/>
        <w:jc w:val="left"/>
        <w:textAlignment w:val="auto"/>
        <w:rPr>
          <w:rFonts w:hint="eastAsia" w:ascii="仿宋" w:hAnsi="仿宋" w:eastAsia="仿宋" w:cs="仿宋"/>
          <w:b/>
          <w:bCs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eastAsia" w:ascii="仿宋" w:hAnsi="仿宋" w:eastAsia="仿宋" w:cs="仿宋"/>
          <w:b/>
          <w:bCs/>
          <w:color w:val="000000"/>
          <w:kern w:val="0"/>
          <w:sz w:val="24"/>
          <w:szCs w:val="24"/>
          <w:lang w:val="en-US" w:eastAsia="zh-CN" w:bidi="ar"/>
        </w:rPr>
        <w:t>第一步：登陆</w:t>
      </w:r>
      <w:r>
        <w:rPr>
          <w:rFonts w:hint="eastAsia" w:ascii="仿宋" w:hAnsi="仿宋" w:eastAsia="仿宋" w:cs="仿宋"/>
          <w:b/>
          <w:bCs/>
          <w:color w:val="000000"/>
          <w:kern w:val="0"/>
          <w:sz w:val="24"/>
          <w:szCs w:val="24"/>
          <w:lang w:val="en-US" w:eastAsia="zh-CN" w:bidi="ar"/>
        </w:rPr>
        <w:fldChar w:fldCharType="begin"/>
      </w:r>
      <w:r>
        <w:rPr>
          <w:rFonts w:hint="eastAsia" w:ascii="仿宋" w:hAnsi="仿宋" w:eastAsia="仿宋" w:cs="仿宋"/>
          <w:b/>
          <w:bCs/>
          <w:color w:val="000000"/>
          <w:kern w:val="0"/>
          <w:sz w:val="24"/>
          <w:szCs w:val="24"/>
          <w:lang w:val="en-US" w:eastAsia="zh-CN" w:bidi="ar"/>
        </w:rPr>
        <w:instrText xml:space="preserve"> HYPERLINK "http://www.anzhaobid.com/TPBidder/memberLogin" </w:instrText>
      </w:r>
      <w:r>
        <w:rPr>
          <w:rFonts w:hint="eastAsia" w:ascii="仿宋" w:hAnsi="仿宋" w:eastAsia="仿宋" w:cs="仿宋"/>
          <w:b/>
          <w:bCs/>
          <w:color w:val="000000"/>
          <w:kern w:val="0"/>
          <w:sz w:val="24"/>
          <w:szCs w:val="24"/>
          <w:lang w:val="en-US" w:eastAsia="zh-CN" w:bidi="ar"/>
        </w:rPr>
        <w:fldChar w:fldCharType="separate"/>
      </w:r>
      <w:r>
        <w:rPr>
          <w:rFonts w:hint="eastAsia" w:ascii="仿宋" w:hAnsi="仿宋" w:eastAsia="仿宋" w:cs="仿宋"/>
          <w:b/>
          <w:bCs/>
          <w:color w:val="000000"/>
          <w:kern w:val="0"/>
          <w:sz w:val="24"/>
          <w:szCs w:val="24"/>
          <w:lang w:val="en-US" w:eastAsia="zh-CN" w:bidi="ar"/>
        </w:rPr>
        <w:t>http://www.anzhaobid.com</w:t>
      </w:r>
      <w:r>
        <w:rPr>
          <w:rFonts w:hint="eastAsia" w:ascii="仿宋" w:hAnsi="仿宋" w:eastAsia="仿宋" w:cs="仿宋"/>
          <w:b/>
          <w:bCs/>
          <w:color w:val="000000"/>
          <w:kern w:val="0"/>
          <w:sz w:val="24"/>
          <w:szCs w:val="24"/>
          <w:lang w:val="en-US" w:eastAsia="zh-CN" w:bidi="ar"/>
        </w:rPr>
        <w:fldChar w:fldCharType="end"/>
      </w:r>
    </w:p>
    <w:p w14:paraId="56611A0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420" w:firstLineChars="200"/>
        <w:jc w:val="left"/>
        <w:textAlignment w:val="auto"/>
        <w:rPr>
          <w:rFonts w:hint="default" w:ascii="仿宋" w:hAnsi="仿宋" w:eastAsia="仿宋" w:cs="仿宋"/>
          <w:b w:val="0"/>
          <w:bCs w:val="0"/>
          <w:color w:val="000000"/>
          <w:kern w:val="0"/>
          <w:sz w:val="28"/>
          <w:szCs w:val="28"/>
          <w:lang w:val="en-US" w:eastAsia="zh-CN" w:bidi="ar"/>
        </w:rPr>
      </w:pPr>
      <w: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49530</wp:posOffset>
            </wp:positionH>
            <wp:positionV relativeFrom="paragraph">
              <wp:posOffset>34925</wp:posOffset>
            </wp:positionV>
            <wp:extent cx="5025390" cy="3168015"/>
            <wp:effectExtent l="0" t="0" r="0" b="0"/>
            <wp:wrapTight wrapText="bothSides">
              <wp:wrapPolygon>
                <wp:start x="0" y="0"/>
                <wp:lineTo x="0" y="21431"/>
                <wp:lineTo x="21534" y="21431"/>
                <wp:lineTo x="21534" y="0"/>
                <wp:lineTo x="0" y="0"/>
              </wp:wrapPolygon>
            </wp:wrapTight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025390" cy="3168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D8BB82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482" w:firstLineChars="200"/>
        <w:jc w:val="left"/>
        <w:textAlignment w:val="auto"/>
        <w:rPr>
          <w:rFonts w:hint="eastAsia" w:ascii="仿宋" w:hAnsi="仿宋" w:eastAsia="仿宋" w:cs="仿宋"/>
          <w:b/>
          <w:bCs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eastAsia" w:ascii="仿宋" w:hAnsi="仿宋" w:eastAsia="仿宋" w:cs="仿宋"/>
          <w:b/>
          <w:bCs/>
          <w:color w:val="000000"/>
          <w:kern w:val="0"/>
          <w:sz w:val="24"/>
          <w:lang w:bidi="a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163195</wp:posOffset>
            </wp:positionH>
            <wp:positionV relativeFrom="paragraph">
              <wp:posOffset>456565</wp:posOffset>
            </wp:positionV>
            <wp:extent cx="5271135" cy="3578860"/>
            <wp:effectExtent l="0" t="0" r="5715" b="2540"/>
            <wp:wrapTight wrapText="bothSides">
              <wp:wrapPolygon>
                <wp:start x="0" y="0"/>
                <wp:lineTo x="0" y="21500"/>
                <wp:lineTo x="21545" y="21500"/>
                <wp:lineTo x="21545" y="0"/>
                <wp:lineTo x="0" y="0"/>
              </wp:wrapPolygon>
            </wp:wrapTight>
            <wp:docPr id="2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578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b/>
          <w:bCs/>
          <w:color w:val="000000"/>
          <w:kern w:val="0"/>
          <w:sz w:val="24"/>
          <w:szCs w:val="24"/>
          <w:lang w:val="en-US" w:eastAsia="zh-CN" w:bidi="ar"/>
        </w:rPr>
        <w:t>第二步：进入安徽省公共资源交易市场主体库</w:t>
      </w:r>
    </w:p>
    <w:p w14:paraId="6612104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482" w:firstLineChars="200"/>
        <w:jc w:val="left"/>
        <w:textAlignment w:val="auto"/>
        <w:rPr>
          <w:rFonts w:hint="eastAsia" w:ascii="仿宋" w:hAnsi="仿宋" w:eastAsia="仿宋" w:cs="仿宋"/>
          <w:b/>
          <w:bCs/>
          <w:color w:val="000000"/>
          <w:kern w:val="0"/>
          <w:sz w:val="24"/>
          <w:szCs w:val="24"/>
          <w:lang w:val="en-US" w:eastAsia="zh-CN" w:bidi="ar"/>
        </w:rPr>
      </w:pPr>
    </w:p>
    <w:p w14:paraId="08EA6E6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482" w:firstLineChars="200"/>
        <w:jc w:val="left"/>
        <w:textAlignment w:val="auto"/>
        <w:rPr>
          <w:rFonts w:hint="eastAsia" w:ascii="仿宋" w:hAnsi="仿宋" w:eastAsia="仿宋" w:cs="仿宋"/>
          <w:b/>
          <w:bCs/>
          <w:color w:val="000000"/>
          <w:kern w:val="0"/>
          <w:sz w:val="24"/>
          <w:szCs w:val="24"/>
          <w:lang w:val="en-US" w:eastAsia="zh-CN" w:bidi="ar"/>
        </w:rPr>
      </w:pPr>
    </w:p>
    <w:p w14:paraId="4B309E7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482" w:firstLineChars="200"/>
        <w:jc w:val="left"/>
        <w:textAlignment w:val="auto"/>
        <w:rPr>
          <w:rFonts w:hint="eastAsia" w:ascii="仿宋" w:hAnsi="仿宋" w:eastAsia="仿宋" w:cs="仿宋"/>
          <w:b/>
          <w:bCs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eastAsia" w:ascii="仿宋" w:hAnsi="仿宋" w:eastAsia="仿宋" w:cs="仿宋"/>
          <w:b/>
          <w:bCs/>
          <w:color w:val="000000"/>
          <w:kern w:val="0"/>
          <w:sz w:val="24"/>
          <w:szCs w:val="24"/>
          <w:lang w:val="en-US" w:eastAsia="zh-CN" w:bidi="ar"/>
        </w:rPr>
        <w:t>第三步：完善相关信息</w:t>
      </w:r>
    </w:p>
    <w:p w14:paraId="52B91F8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420" w:firstLineChars="200"/>
        <w:jc w:val="left"/>
        <w:textAlignment w:val="auto"/>
        <w:rPr>
          <w:rFonts w:hint="eastAsia" w:ascii="仿宋" w:hAnsi="仿宋" w:eastAsia="仿宋" w:cs="仿宋"/>
          <w:b/>
          <w:bCs/>
          <w:color w:val="000000"/>
          <w:kern w:val="0"/>
          <w:sz w:val="24"/>
          <w:szCs w:val="24"/>
          <w:lang w:val="en-US" w:eastAsia="zh-CN" w:bidi="ar"/>
        </w:rPr>
      </w:pPr>
      <w: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9525</wp:posOffset>
            </wp:positionH>
            <wp:positionV relativeFrom="paragraph">
              <wp:posOffset>231775</wp:posOffset>
            </wp:positionV>
            <wp:extent cx="5270500" cy="2110740"/>
            <wp:effectExtent l="0" t="0" r="6350" b="3810"/>
            <wp:wrapTight wrapText="bothSides">
              <wp:wrapPolygon>
                <wp:start x="0" y="0"/>
                <wp:lineTo x="0" y="21444"/>
                <wp:lineTo x="21548" y="21444"/>
                <wp:lineTo x="21548" y="0"/>
                <wp:lineTo x="0" y="0"/>
              </wp:wrapPolygon>
            </wp:wrapTight>
            <wp:docPr id="3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110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b/>
          <w:bCs/>
          <w:color w:val="000000"/>
          <w:kern w:val="0"/>
          <w:sz w:val="24"/>
          <w:szCs w:val="24"/>
          <w:lang w:val="en-US" w:eastAsia="zh-CN" w:bidi="ar"/>
        </w:rPr>
        <w:t>四、投标文件制作软件及操作手册下载</w:t>
      </w:r>
    </w:p>
    <w:p w14:paraId="4D65E8D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left"/>
        <w:textAlignment w:val="auto"/>
        <w:rPr>
          <w:rFonts w:hint="eastAsia" w:ascii="黑体" w:hAnsi="黑体" w:eastAsia="黑体" w:cs="黑体"/>
          <w:b w:val="0"/>
          <w:bCs w:val="0"/>
          <w:color w:val="000000"/>
          <w:kern w:val="0"/>
          <w:sz w:val="28"/>
          <w:szCs w:val="28"/>
          <w:lang w:val="en-US" w:eastAsia="zh-CN" w:bidi="ar"/>
        </w:rPr>
      </w:pPr>
      <w: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558165</wp:posOffset>
            </wp:positionH>
            <wp:positionV relativeFrom="paragraph">
              <wp:posOffset>146685</wp:posOffset>
            </wp:positionV>
            <wp:extent cx="4157345" cy="2405380"/>
            <wp:effectExtent l="0" t="0" r="14605" b="13970"/>
            <wp:wrapTight wrapText="bothSides">
              <wp:wrapPolygon>
                <wp:start x="0" y="0"/>
                <wp:lineTo x="0" y="21383"/>
                <wp:lineTo x="21478" y="21383"/>
                <wp:lineTo x="21478" y="0"/>
                <wp:lineTo x="0" y="0"/>
              </wp:wrapPolygon>
            </wp:wrapTight>
            <wp:docPr id="2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157345" cy="240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03E584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left"/>
        <w:textAlignment w:val="auto"/>
        <w:rPr>
          <w:rFonts w:hint="eastAsia" w:ascii="黑体" w:hAnsi="黑体" w:eastAsia="黑体" w:cs="黑体"/>
          <w:b w:val="0"/>
          <w:bCs w:val="0"/>
          <w:color w:val="000000"/>
          <w:kern w:val="0"/>
          <w:sz w:val="28"/>
          <w:szCs w:val="28"/>
          <w:lang w:val="en-US" w:eastAsia="zh-CN" w:bidi="ar"/>
        </w:rPr>
      </w:pPr>
    </w:p>
    <w:p w14:paraId="441A200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62" w:firstLineChars="200"/>
        <w:jc w:val="left"/>
        <w:textAlignment w:val="auto"/>
        <w:rPr>
          <w:rFonts w:hint="default" w:ascii="仿宋" w:hAnsi="仿宋" w:eastAsia="仿宋" w:cs="仿宋"/>
          <w:b/>
          <w:bCs/>
          <w:color w:val="000000"/>
          <w:kern w:val="0"/>
          <w:sz w:val="28"/>
          <w:szCs w:val="28"/>
          <w:lang w:val="en-US" w:eastAsia="zh-CN" w:bidi="ar"/>
        </w:rPr>
      </w:pPr>
    </w:p>
    <w:p w14:paraId="3600E03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62" w:firstLineChars="200"/>
        <w:jc w:val="left"/>
        <w:textAlignment w:val="auto"/>
        <w:rPr>
          <w:rFonts w:hint="default" w:ascii="仿宋" w:hAnsi="仿宋" w:eastAsia="仿宋" w:cs="仿宋"/>
          <w:b/>
          <w:bCs/>
          <w:color w:val="000000"/>
          <w:kern w:val="0"/>
          <w:sz w:val="28"/>
          <w:szCs w:val="28"/>
          <w:lang w:val="en-US" w:eastAsia="zh-CN" w:bidi="ar"/>
        </w:rPr>
      </w:pPr>
    </w:p>
    <w:p w14:paraId="51E4062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62" w:firstLineChars="200"/>
        <w:jc w:val="left"/>
        <w:textAlignment w:val="auto"/>
        <w:rPr>
          <w:rFonts w:hint="default" w:ascii="仿宋" w:hAnsi="仿宋" w:eastAsia="仿宋" w:cs="仿宋"/>
          <w:b/>
          <w:bCs/>
          <w:color w:val="000000"/>
          <w:kern w:val="0"/>
          <w:sz w:val="28"/>
          <w:szCs w:val="28"/>
          <w:lang w:val="en-US" w:eastAsia="zh-CN" w:bidi="ar"/>
        </w:rPr>
      </w:pPr>
    </w:p>
    <w:p w14:paraId="3699783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62" w:firstLineChars="200"/>
        <w:jc w:val="left"/>
        <w:textAlignment w:val="auto"/>
        <w:rPr>
          <w:rFonts w:hint="default" w:ascii="仿宋" w:hAnsi="仿宋" w:eastAsia="仿宋" w:cs="仿宋"/>
          <w:b/>
          <w:bCs/>
          <w:color w:val="000000"/>
          <w:kern w:val="0"/>
          <w:sz w:val="28"/>
          <w:szCs w:val="28"/>
          <w:lang w:val="en-US" w:eastAsia="zh-CN" w:bidi="ar"/>
        </w:rPr>
      </w:pPr>
    </w:p>
    <w:p w14:paraId="72E5FA9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62" w:firstLineChars="200"/>
        <w:jc w:val="left"/>
        <w:textAlignment w:val="auto"/>
        <w:rPr>
          <w:rFonts w:hint="default" w:ascii="仿宋" w:hAnsi="仿宋" w:eastAsia="仿宋" w:cs="仿宋"/>
          <w:b/>
          <w:bCs/>
          <w:color w:val="000000"/>
          <w:kern w:val="0"/>
          <w:sz w:val="28"/>
          <w:szCs w:val="28"/>
          <w:lang w:val="en-US" w:eastAsia="zh-CN" w:bidi="ar"/>
        </w:rPr>
      </w:pPr>
    </w:p>
    <w:p w14:paraId="5C9AA16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480" w:firstLineChars="200"/>
        <w:jc w:val="left"/>
        <w:textAlignment w:val="auto"/>
        <w:rPr>
          <w:rFonts w:hint="default" w:ascii="仿宋" w:hAnsi="仿宋" w:eastAsia="仿宋" w:cs="仿宋"/>
          <w:b/>
          <w:bCs/>
          <w:color w:val="000000"/>
          <w:kern w:val="0"/>
          <w:sz w:val="28"/>
          <w:szCs w:val="28"/>
          <w:lang w:val="en-US" w:eastAsia="zh-CN" w:bidi="ar"/>
        </w:rPr>
      </w:pPr>
      <w:r>
        <w:rPr>
          <w:rFonts w:ascii="宋体" w:hAnsi="宋体" w:eastAsia="宋体" w:cs="宋体"/>
          <w:sz w:val="24"/>
          <w:szCs w:val="24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562610</wp:posOffset>
            </wp:positionH>
            <wp:positionV relativeFrom="paragraph">
              <wp:posOffset>123825</wp:posOffset>
            </wp:positionV>
            <wp:extent cx="4149090" cy="2420620"/>
            <wp:effectExtent l="0" t="0" r="3810" b="17780"/>
            <wp:wrapTight wrapText="bothSides">
              <wp:wrapPolygon>
                <wp:start x="0" y="0"/>
                <wp:lineTo x="0" y="21419"/>
                <wp:lineTo x="21521" y="21419"/>
                <wp:lineTo x="21521" y="0"/>
                <wp:lineTo x="0" y="0"/>
              </wp:wrapPolygon>
            </wp:wrapTight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149090" cy="2420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2121F8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62" w:firstLineChars="200"/>
        <w:jc w:val="left"/>
        <w:textAlignment w:val="auto"/>
        <w:rPr>
          <w:rFonts w:hint="default" w:ascii="仿宋" w:hAnsi="仿宋" w:eastAsia="仿宋" w:cs="仿宋"/>
          <w:b/>
          <w:bCs/>
          <w:color w:val="000000"/>
          <w:kern w:val="0"/>
          <w:sz w:val="28"/>
          <w:szCs w:val="28"/>
          <w:lang w:val="en-US" w:eastAsia="zh-CN" w:bidi="ar"/>
        </w:rPr>
      </w:pPr>
    </w:p>
    <w:p w14:paraId="1E56DE5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62" w:firstLineChars="200"/>
        <w:jc w:val="left"/>
        <w:textAlignment w:val="auto"/>
        <w:rPr>
          <w:rFonts w:hint="default" w:ascii="仿宋" w:hAnsi="仿宋" w:eastAsia="仿宋" w:cs="仿宋"/>
          <w:b/>
          <w:bCs/>
          <w:color w:val="000000"/>
          <w:kern w:val="0"/>
          <w:sz w:val="28"/>
          <w:szCs w:val="28"/>
          <w:lang w:val="en-US" w:eastAsia="zh-CN" w:bidi="ar"/>
        </w:rPr>
      </w:pPr>
    </w:p>
    <w:p w14:paraId="129F976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62" w:firstLineChars="200"/>
        <w:jc w:val="left"/>
        <w:textAlignment w:val="auto"/>
        <w:rPr>
          <w:rFonts w:hint="default" w:ascii="仿宋" w:hAnsi="仿宋" w:eastAsia="仿宋" w:cs="仿宋"/>
          <w:b/>
          <w:bCs/>
          <w:color w:val="000000"/>
          <w:kern w:val="0"/>
          <w:sz w:val="28"/>
          <w:szCs w:val="28"/>
          <w:lang w:val="en-US" w:eastAsia="zh-CN" w:bidi="ar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11AAA92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62" w:firstLineChars="200"/>
        <w:jc w:val="left"/>
        <w:textAlignment w:val="auto"/>
        <w:rPr>
          <w:rFonts w:hint="default" w:ascii="仿宋" w:hAnsi="仿宋" w:eastAsia="仿宋" w:cs="仿宋"/>
          <w:b/>
          <w:bCs/>
          <w:color w:val="000000"/>
          <w:kern w:val="0"/>
          <w:sz w:val="28"/>
          <w:szCs w:val="28"/>
          <w:lang w:val="en-US" w:eastAsia="zh-CN" w:bidi="ar"/>
        </w:rPr>
      </w:pPr>
    </w:p>
    <w:p w14:paraId="7DC9529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62" w:firstLineChars="200"/>
        <w:jc w:val="left"/>
        <w:textAlignment w:val="auto"/>
        <w:rPr>
          <w:rFonts w:hint="default" w:ascii="仿宋" w:hAnsi="仿宋" w:eastAsia="仿宋" w:cs="仿宋"/>
          <w:b/>
          <w:bCs/>
          <w:color w:val="000000"/>
          <w:kern w:val="0"/>
          <w:sz w:val="28"/>
          <w:szCs w:val="28"/>
          <w:lang w:val="en-US" w:eastAsia="zh-CN" w:bidi="ar"/>
        </w:rPr>
      </w:pPr>
    </w:p>
    <w:p w14:paraId="3FE1786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62" w:firstLineChars="200"/>
        <w:jc w:val="left"/>
        <w:textAlignment w:val="auto"/>
        <w:rPr>
          <w:rFonts w:hint="default" w:ascii="仿宋" w:hAnsi="仿宋" w:eastAsia="仿宋" w:cs="仿宋"/>
          <w:b/>
          <w:bCs/>
          <w:color w:val="000000"/>
          <w:kern w:val="0"/>
          <w:sz w:val="28"/>
          <w:szCs w:val="28"/>
          <w:lang w:val="en-US" w:eastAsia="zh-CN" w:bidi="ar"/>
        </w:rPr>
      </w:pPr>
    </w:p>
    <w:p w14:paraId="1CB2354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480" w:firstLineChars="200"/>
        <w:jc w:val="left"/>
        <w:textAlignment w:val="auto"/>
        <w:rPr>
          <w:rFonts w:hint="default" w:ascii="仿宋" w:hAnsi="仿宋" w:eastAsia="仿宋" w:cs="仿宋"/>
          <w:b/>
          <w:bCs/>
          <w:color w:val="000000"/>
          <w:kern w:val="0"/>
          <w:sz w:val="28"/>
          <w:szCs w:val="28"/>
          <w:lang w:val="en-US" w:eastAsia="zh-CN" w:bidi="ar"/>
        </w:rPr>
      </w:pPr>
      <w:r>
        <w:rPr>
          <w:rFonts w:ascii="宋体" w:hAnsi="宋体" w:eastAsia="宋体" w:cs="宋体"/>
          <w:sz w:val="24"/>
          <w:szCs w:val="24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579755</wp:posOffset>
            </wp:positionH>
            <wp:positionV relativeFrom="paragraph">
              <wp:posOffset>-894080</wp:posOffset>
            </wp:positionV>
            <wp:extent cx="4114165" cy="2682875"/>
            <wp:effectExtent l="0" t="0" r="0" b="0"/>
            <wp:wrapTight wrapText="bothSides">
              <wp:wrapPolygon>
                <wp:start x="0" y="0"/>
                <wp:lineTo x="0" y="21472"/>
                <wp:lineTo x="21503" y="21472"/>
                <wp:lineTo x="21503" y="0"/>
                <wp:lineTo x="0" y="0"/>
              </wp:wrapPolygon>
            </wp:wrapTight>
            <wp:docPr id="2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5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114165" cy="2682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14:paraId="2560EF0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62" w:firstLineChars="200"/>
        <w:jc w:val="left"/>
        <w:textAlignment w:val="auto"/>
        <w:rPr>
          <w:rFonts w:hint="default" w:ascii="仿宋" w:hAnsi="仿宋" w:eastAsia="仿宋" w:cs="仿宋"/>
          <w:b/>
          <w:bCs/>
          <w:color w:val="000000"/>
          <w:kern w:val="0"/>
          <w:sz w:val="28"/>
          <w:szCs w:val="28"/>
          <w:lang w:val="en-US" w:eastAsia="zh-CN" w:bidi="ar"/>
        </w:rPr>
      </w:pPr>
    </w:p>
    <w:p w14:paraId="4D80BCC2">
      <w:pPr>
        <w:keepNext w:val="0"/>
        <w:keepLines w:val="0"/>
        <w:pageBreakBefore w:val="0"/>
        <w:widowControl/>
        <w:numPr>
          <w:ilvl w:val="-1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0" w:firstLineChars="0"/>
        <w:jc w:val="left"/>
        <w:textAlignment w:val="auto"/>
        <w:rPr>
          <w:rFonts w:hint="default" w:ascii="仿宋" w:hAnsi="仿宋" w:eastAsia="仿宋" w:cs="仿宋"/>
          <w:b/>
          <w:bCs/>
          <w:color w:val="000000"/>
          <w:kern w:val="0"/>
          <w:sz w:val="28"/>
          <w:szCs w:val="28"/>
          <w:lang w:val="en-US" w:eastAsia="zh-CN" w:bidi="ar"/>
        </w:rPr>
      </w:pPr>
    </w:p>
    <w:p w14:paraId="40DFD2D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62" w:firstLineChars="200"/>
        <w:jc w:val="left"/>
        <w:textAlignment w:val="auto"/>
        <w:rPr>
          <w:rFonts w:hint="default" w:ascii="仿宋" w:hAnsi="仿宋" w:eastAsia="仿宋" w:cs="仿宋"/>
          <w:b/>
          <w:bCs/>
          <w:color w:val="000000"/>
          <w:kern w:val="0"/>
          <w:sz w:val="28"/>
          <w:szCs w:val="28"/>
          <w:lang w:val="en-US" w:eastAsia="zh-CN" w:bidi="ar"/>
        </w:rPr>
      </w:pPr>
    </w:p>
    <w:p w14:paraId="2128D03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62" w:firstLineChars="200"/>
        <w:jc w:val="left"/>
        <w:textAlignment w:val="auto"/>
        <w:rPr>
          <w:rFonts w:hint="default" w:ascii="仿宋" w:hAnsi="仿宋" w:eastAsia="仿宋" w:cs="仿宋"/>
          <w:b/>
          <w:bCs/>
          <w:color w:val="000000"/>
          <w:kern w:val="0"/>
          <w:sz w:val="28"/>
          <w:szCs w:val="28"/>
          <w:lang w:val="en-US" w:eastAsia="zh-CN" w:bidi="ar"/>
        </w:rPr>
      </w:pPr>
    </w:p>
    <w:p w14:paraId="1584589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0" w:firstLineChars="0"/>
        <w:jc w:val="left"/>
        <w:textAlignment w:val="auto"/>
        <w:rPr>
          <w:rFonts w:hint="default" w:ascii="仿宋" w:hAnsi="仿宋" w:eastAsia="仿宋" w:cs="仿宋"/>
          <w:b/>
          <w:bCs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" w:hAnsi="仿宋" w:eastAsia="仿宋" w:cs="仿宋"/>
          <w:b/>
          <w:bCs/>
          <w:color w:val="000000"/>
          <w:kern w:val="0"/>
          <w:sz w:val="24"/>
          <w:szCs w:val="24"/>
          <w:lang w:val="en-US" w:eastAsia="zh-CN" w:bidi="ar"/>
        </w:rPr>
        <w:t>淮委电子交易系统服务电话：0551-63661852/63661853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monospace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1"/>
  <w:doNotDisplayPageBoundaries w:val="1"/>
  <w:embedSystemFonts/>
  <w:bordersDoNotSurroundHeader w:val="0"/>
  <w:bordersDoNotSurroundFooter w:val="0"/>
  <w:trackRevisions w:val="1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CB422D0"/>
    <w:rsid w:val="03443644"/>
    <w:rsid w:val="05F9510C"/>
    <w:rsid w:val="05FA06DD"/>
    <w:rsid w:val="06B36860"/>
    <w:rsid w:val="0A7B4003"/>
    <w:rsid w:val="0EDA2FEF"/>
    <w:rsid w:val="0F380715"/>
    <w:rsid w:val="0FA40278"/>
    <w:rsid w:val="100871FE"/>
    <w:rsid w:val="10CB46FA"/>
    <w:rsid w:val="130C25E4"/>
    <w:rsid w:val="15A9411A"/>
    <w:rsid w:val="18787DD4"/>
    <w:rsid w:val="18AB01A9"/>
    <w:rsid w:val="19F30CCA"/>
    <w:rsid w:val="19F65454"/>
    <w:rsid w:val="1D4D218B"/>
    <w:rsid w:val="1DBC4E4A"/>
    <w:rsid w:val="1F6115C2"/>
    <w:rsid w:val="200A469D"/>
    <w:rsid w:val="20E71F9A"/>
    <w:rsid w:val="218A23F4"/>
    <w:rsid w:val="243F3E9B"/>
    <w:rsid w:val="24784184"/>
    <w:rsid w:val="27897907"/>
    <w:rsid w:val="2A2B78BB"/>
    <w:rsid w:val="2C283529"/>
    <w:rsid w:val="2C846846"/>
    <w:rsid w:val="2C8D671F"/>
    <w:rsid w:val="2E717347"/>
    <w:rsid w:val="2F1258C9"/>
    <w:rsid w:val="34DD74E5"/>
    <w:rsid w:val="350B657B"/>
    <w:rsid w:val="381274A5"/>
    <w:rsid w:val="38C509BB"/>
    <w:rsid w:val="3A12378C"/>
    <w:rsid w:val="3A8B04D5"/>
    <w:rsid w:val="3B2B1CF1"/>
    <w:rsid w:val="3C432323"/>
    <w:rsid w:val="3D891FB8"/>
    <w:rsid w:val="3D8B49A9"/>
    <w:rsid w:val="3F890995"/>
    <w:rsid w:val="3FC11176"/>
    <w:rsid w:val="3FE03F00"/>
    <w:rsid w:val="401F4E55"/>
    <w:rsid w:val="4269060A"/>
    <w:rsid w:val="42BE73B7"/>
    <w:rsid w:val="4468744F"/>
    <w:rsid w:val="446E1720"/>
    <w:rsid w:val="47325816"/>
    <w:rsid w:val="47E26E94"/>
    <w:rsid w:val="48817CB3"/>
    <w:rsid w:val="4D5631A1"/>
    <w:rsid w:val="4E904D86"/>
    <w:rsid w:val="4F154C3D"/>
    <w:rsid w:val="4F2A1121"/>
    <w:rsid w:val="50684A1C"/>
    <w:rsid w:val="50F81776"/>
    <w:rsid w:val="511827FB"/>
    <w:rsid w:val="52BF6B1B"/>
    <w:rsid w:val="52CA6EA2"/>
    <w:rsid w:val="545033D7"/>
    <w:rsid w:val="54D77655"/>
    <w:rsid w:val="5BD26DC8"/>
    <w:rsid w:val="5CA41120"/>
    <w:rsid w:val="5E8C5954"/>
    <w:rsid w:val="5F702B80"/>
    <w:rsid w:val="64502F80"/>
    <w:rsid w:val="659D6D8D"/>
    <w:rsid w:val="67EE0E11"/>
    <w:rsid w:val="69CE46FE"/>
    <w:rsid w:val="6A59195E"/>
    <w:rsid w:val="6ABC311D"/>
    <w:rsid w:val="6AFB3C45"/>
    <w:rsid w:val="6B4F3F91"/>
    <w:rsid w:val="6CB422D0"/>
    <w:rsid w:val="6D785A21"/>
    <w:rsid w:val="6E3631E6"/>
    <w:rsid w:val="71BD6397"/>
    <w:rsid w:val="71F80EDE"/>
    <w:rsid w:val="72CB2BDF"/>
    <w:rsid w:val="7329331A"/>
    <w:rsid w:val="73AC6AB6"/>
    <w:rsid w:val="753164B5"/>
    <w:rsid w:val="75825591"/>
    <w:rsid w:val="75CB690A"/>
    <w:rsid w:val="76EC2FDC"/>
    <w:rsid w:val="76EC4D8A"/>
    <w:rsid w:val="77D9530E"/>
    <w:rsid w:val="79CF368F"/>
    <w:rsid w:val="79F226B7"/>
    <w:rsid w:val="7AE71AF0"/>
    <w:rsid w:val="7B323623"/>
    <w:rsid w:val="7B68255B"/>
    <w:rsid w:val="7C016BE2"/>
    <w:rsid w:val="7E2430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qFormat="1" w:unhideWhenUsed="0" w:uiPriority="0" w:semiHidden="0" w:name="HTML Acronym"/>
    <w:lsdException w:unhideWhenUsed="0" w:uiPriority="0" w:semiHidden="0" w:name="HTML Address"/>
    <w:lsdException w:qFormat="1" w:unhideWhenUsed="0" w:uiPriority="0" w:semiHidden="0" w:name="HTML Cite"/>
    <w:lsdException w:qFormat="1" w:unhideWhenUsed="0" w:uiPriority="0" w:semiHidden="0" w:name="HTML Code"/>
    <w:lsdException w:unhideWhenUsed="0" w:uiPriority="0" w:semiHidden="0" w:name="HTML Definition"/>
    <w:lsdException w:qFormat="1" w:unhideWhenUsed="0" w:uiPriority="0" w:semiHidden="0" w:name="HTML Keyboard"/>
    <w:lsdException w:unhideWhenUsed="0" w:uiPriority="0" w:semiHidden="0" w:name="HTML Preformatted"/>
    <w:lsdException w:qFormat="1" w:unhideWhenUsed="0" w:uiPriority="0" w:semiHidden="0" w:name="HTML Sample"/>
    <w:lsdException w:qFormat="1" w:unhideWhenUsed="0" w:uiPriority="0" w:semiHidden="0" w:name="HTML Typewriter"/>
    <w:lsdException w:qFormat="1"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3"/>
    <w:basedOn w:val="1"/>
    <w:next w:val="1"/>
    <w:semiHidden/>
    <w:unhideWhenUsed/>
    <w:qFormat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pBdr>
      <w:spacing w:before="0" w:beforeAutospacing="0" w:after="0" w:afterAutospacing="0"/>
      <w:ind w:left="0" w:right="0"/>
      <w:jc w:val="left"/>
    </w:pPr>
    <w:rPr>
      <w:rFonts w:hint="eastAsia" w:ascii="宋体" w:hAnsi="宋体" w:eastAsia="宋体" w:cs="宋体"/>
      <w:kern w:val="0"/>
      <w:sz w:val="24"/>
      <w:szCs w:val="24"/>
      <w:lang w:val="en-US" w:eastAsia="zh-CN" w:bidi="ar"/>
    </w:rPr>
  </w:style>
  <w:style w:type="character" w:default="1" w:styleId="5">
    <w:name w:val="Default Paragraph Font"/>
    <w:semiHidden/>
    <w:qFormat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4">
    <w:name w:val="Table Grid"/>
    <w:basedOn w:val="3"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6">
    <w:name w:val="Strong"/>
    <w:basedOn w:val="5"/>
    <w:qFormat/>
    <w:uiPriority w:val="0"/>
    <w:rPr>
      <w:b/>
      <w:bCs/>
    </w:rPr>
  </w:style>
  <w:style w:type="character" w:styleId="7">
    <w:name w:val="FollowedHyperlink"/>
    <w:basedOn w:val="5"/>
    <w:uiPriority w:val="0"/>
    <w:rPr>
      <w:color w:val="800080"/>
      <w:u w:val="none"/>
    </w:rPr>
  </w:style>
  <w:style w:type="character" w:styleId="8">
    <w:name w:val="Emphasis"/>
    <w:basedOn w:val="5"/>
    <w:qFormat/>
    <w:uiPriority w:val="0"/>
  </w:style>
  <w:style w:type="character" w:styleId="9">
    <w:name w:val="HTML Definition"/>
    <w:basedOn w:val="5"/>
    <w:uiPriority w:val="0"/>
  </w:style>
  <w:style w:type="character" w:styleId="10">
    <w:name w:val="HTML Typewriter"/>
    <w:basedOn w:val="5"/>
    <w:qFormat/>
    <w:uiPriority w:val="0"/>
    <w:rPr>
      <w:rFonts w:hint="default" w:ascii="monospace" w:hAnsi="monospace" w:eastAsia="monospace" w:cs="monospace"/>
      <w:sz w:val="20"/>
    </w:rPr>
  </w:style>
  <w:style w:type="character" w:styleId="11">
    <w:name w:val="HTML Acronym"/>
    <w:basedOn w:val="5"/>
    <w:qFormat/>
    <w:uiPriority w:val="0"/>
  </w:style>
  <w:style w:type="character" w:styleId="12">
    <w:name w:val="HTML Variable"/>
    <w:basedOn w:val="5"/>
    <w:qFormat/>
    <w:uiPriority w:val="0"/>
  </w:style>
  <w:style w:type="character" w:styleId="13">
    <w:name w:val="Hyperlink"/>
    <w:basedOn w:val="5"/>
    <w:unhideWhenUsed/>
    <w:qFormat/>
    <w:uiPriority w:val="99"/>
    <w:rPr>
      <w:color w:val="0026E5" w:themeColor="hyperlink"/>
      <w:u w:val="single"/>
      <w14:textFill>
        <w14:solidFill>
          <w14:schemeClr w14:val="hlink"/>
        </w14:solidFill>
      </w14:textFill>
    </w:rPr>
  </w:style>
  <w:style w:type="character" w:styleId="14">
    <w:name w:val="HTML Code"/>
    <w:basedOn w:val="5"/>
    <w:qFormat/>
    <w:uiPriority w:val="0"/>
    <w:rPr>
      <w:rFonts w:ascii="monospace" w:hAnsi="monospace" w:eastAsia="monospace" w:cs="monospace"/>
      <w:sz w:val="20"/>
    </w:rPr>
  </w:style>
  <w:style w:type="character" w:styleId="15">
    <w:name w:val="HTML Cite"/>
    <w:basedOn w:val="5"/>
    <w:qFormat/>
    <w:uiPriority w:val="0"/>
  </w:style>
  <w:style w:type="character" w:styleId="16">
    <w:name w:val="HTML Keyboard"/>
    <w:basedOn w:val="5"/>
    <w:qFormat/>
    <w:uiPriority w:val="0"/>
    <w:rPr>
      <w:rFonts w:hint="default" w:ascii="monospace" w:hAnsi="monospace" w:eastAsia="monospace" w:cs="monospace"/>
      <w:sz w:val="20"/>
    </w:rPr>
  </w:style>
  <w:style w:type="character" w:styleId="17">
    <w:name w:val="HTML Sample"/>
    <w:basedOn w:val="5"/>
    <w:qFormat/>
    <w:uiPriority w:val="0"/>
    <w:rPr>
      <w:rFonts w:hint="default" w:ascii="monospace" w:hAnsi="monospace" w:eastAsia="monospace" w:cs="monospace"/>
    </w:rPr>
  </w:style>
  <w:style w:type="paragraph" w:customStyle="1" w:styleId="18">
    <w:name w:val="xl31"/>
    <w:basedOn w:val="1"/>
    <w:qFormat/>
    <w:uiPriority w:val="0"/>
    <w:pPr>
      <w:widowControl/>
      <w:spacing w:before="100" w:beforeAutospacing="1" w:after="100" w:afterAutospacing="1"/>
      <w:jc w:val="center"/>
    </w:pPr>
    <w:rPr>
      <w:b/>
      <w:bCs/>
      <w:kern w:val="0"/>
      <w:sz w:val="28"/>
      <w:szCs w:val="28"/>
    </w:rPr>
  </w:style>
  <w:style w:type="character" w:customStyle="1" w:styleId="19">
    <w:name w:val="layui-layer-tabnow"/>
    <w:basedOn w:val="5"/>
    <w:qFormat/>
    <w:uiPriority w:val="0"/>
    <w:rPr>
      <w:bdr w:val="single" w:color="CCCCCC" w:sz="6" w:space="0"/>
      <w:shd w:val="clear" w:fill="FFFFFF"/>
    </w:rPr>
  </w:style>
  <w:style w:type="character" w:customStyle="1" w:styleId="20">
    <w:name w:val="first-child"/>
    <w:basedOn w:val="5"/>
    <w:qFormat/>
    <w:uiPriority w:val="0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355</Words>
  <Characters>572</Characters>
  <Lines>0</Lines>
  <Paragraphs>0</Paragraphs>
  <TotalTime>10</TotalTime>
  <ScaleCrop>false</ScaleCrop>
  <LinksUpToDate>false</LinksUpToDate>
  <CharactersWithSpaces>572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2026-07-12T00:47:00Z</dcterms:created>
  <dc:creator>DELL</dc:creator>
  <cp:lastModifiedBy>DELL</cp:lastModifiedBy>
  <cp:lastPrinted>2026-07-12T00:56:00Z</cp:lastPrinted>
  <dcterms:modified xsi:type="dcterms:W3CDTF">2026-07-13T07:18:26Z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ICV">
    <vt:lpwstr>4C8D06A32F034851A30B5590D33439CC_13</vt:lpwstr>
  </property>
  <property fmtid="{D5CDD505-2E9C-101B-9397-08002B2CF9AE}" pid="4" name="KSOTemplateDocerSaveRecord">
    <vt:lpwstr>eyJoZGlkIjoiOTViNzkxYmZhMWU0ZDhkMjRiNzZlZWNkMzNjMjEyYjMiLCJ1c2VySWQiOiI0Mzc4MDYzODkifQ==</vt:lpwstr>
  </property>
</Properties>
</file>