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CEF71">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1E55FEB6">
      <w:pPr>
        <w:pStyle w:val="9"/>
        <w:rPr>
          <w:rFonts w:ascii="宋体" w:hAnsi="宋体" w:eastAsia="宋体"/>
          <w:b/>
          <w:bCs/>
          <w:color w:val="auto"/>
          <w:sz w:val="52"/>
          <w:szCs w:val="52"/>
          <w:highlight w:val="none"/>
        </w:rPr>
      </w:pPr>
    </w:p>
    <w:p w14:paraId="4E9FC9B3">
      <w:pPr>
        <w:rPr>
          <w:color w:val="auto"/>
        </w:rPr>
      </w:pPr>
    </w:p>
    <w:p w14:paraId="280D96C7">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67" w:rightChars="127"/>
        <w:jc w:val="center"/>
        <w:textAlignment w:val="auto"/>
        <w:rPr>
          <w:rFonts w:ascii="宋体" w:hAnsi="宋体" w:eastAsia="宋体"/>
          <w:b/>
          <w:bCs/>
          <w:color w:val="auto"/>
          <w:sz w:val="44"/>
          <w:szCs w:val="44"/>
          <w:highlight w:val="none"/>
        </w:rPr>
      </w:pPr>
      <w:bookmarkStart w:id="0" w:name="_Hlk9544796"/>
      <w:r>
        <w:rPr>
          <w:rFonts w:hint="eastAsia" w:ascii="宋体" w:hAnsi="宋体" w:eastAsia="宋体"/>
          <w:b/>
          <w:bCs/>
          <w:color w:val="auto"/>
          <w:sz w:val="52"/>
          <w:szCs w:val="52"/>
          <w:highlight w:val="none"/>
          <w:lang w:val="en-US" w:eastAsia="zh-CN"/>
        </w:rPr>
        <w:t>安徽省梅山水库管理处内部审计服务项目磋商文件</w:t>
      </w:r>
    </w:p>
    <w:bookmarkEnd w:id="0"/>
    <w:p w14:paraId="6109E350">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ind w:right="0" w:rightChars="0" w:firstLine="0"/>
        <w:jc w:val="center"/>
        <w:textAlignment w:val="auto"/>
        <w:rPr>
          <w:rFonts w:ascii="宋体" w:hAnsi="宋体" w:eastAsia="宋体"/>
          <w:b/>
          <w:bCs/>
          <w:color w:val="auto"/>
          <w:sz w:val="44"/>
          <w:szCs w:val="44"/>
          <w:highlight w:val="none"/>
        </w:rPr>
      </w:pPr>
      <w:bookmarkStart w:id="128" w:name="_GoBack"/>
      <w:bookmarkEnd w:id="128"/>
    </w:p>
    <w:p w14:paraId="0D4007AF">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0"/>
        <w:jc w:val="center"/>
        <w:textAlignment w:val="auto"/>
        <w:rPr>
          <w:rFonts w:hint="eastAsia" w:ascii="宋体" w:hAnsi="宋体" w:eastAsia="宋体"/>
          <w:b/>
          <w:color w:val="auto"/>
          <w:spacing w:val="20"/>
          <w:kern w:val="0"/>
          <w:sz w:val="32"/>
          <w:szCs w:val="32"/>
          <w:highlight w:val="none"/>
        </w:rPr>
      </w:pPr>
    </w:p>
    <w:p w14:paraId="7A54A9ED">
      <w:pPr>
        <w:pStyle w:val="9"/>
        <w:keepNext w:val="0"/>
        <w:keepLines w:val="0"/>
        <w:pageBreakBefore w:val="0"/>
        <w:widowControl w:val="0"/>
        <w:kinsoku/>
        <w:wordWrap/>
        <w:overflowPunct/>
        <w:topLinePunct w:val="0"/>
        <w:bidi w:val="0"/>
        <w:spacing w:line="360" w:lineRule="auto"/>
        <w:ind w:right="0" w:rightChars="0" w:firstLine="0"/>
        <w:jc w:val="center"/>
        <w:textAlignment w:val="auto"/>
        <w:rPr>
          <w:rFonts w:hint="eastAsia"/>
          <w:color w:val="auto"/>
        </w:rPr>
      </w:pPr>
    </w:p>
    <w:p w14:paraId="0AED17E7">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0"/>
        <w:jc w:val="center"/>
        <w:textAlignment w:val="auto"/>
        <w:rPr>
          <w:rFonts w:hint="eastAsia" w:ascii="宋体" w:hAnsi="宋体" w:eastAsia="宋体"/>
          <w:b/>
          <w:color w:val="auto"/>
          <w:spacing w:val="20"/>
          <w:kern w:val="0"/>
          <w:sz w:val="32"/>
          <w:szCs w:val="32"/>
          <w:highlight w:val="none"/>
          <w:u w:val="none"/>
        </w:rPr>
      </w:pPr>
    </w:p>
    <w:p w14:paraId="7C30F897">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0"/>
        <w:jc w:val="center"/>
        <w:textAlignment w:val="auto"/>
        <w:rPr>
          <w:rFonts w:hint="eastAsia" w:ascii="宋体" w:hAnsi="宋体" w:eastAsia="宋体"/>
          <w:b/>
          <w:color w:val="auto"/>
          <w:spacing w:val="20"/>
          <w:kern w:val="0"/>
          <w:sz w:val="32"/>
          <w:szCs w:val="32"/>
          <w:highlight w:val="none"/>
          <w:u w:val="none"/>
        </w:rPr>
      </w:pPr>
    </w:p>
    <w:p w14:paraId="68230985">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0"/>
        <w:jc w:val="center"/>
        <w:textAlignment w:val="auto"/>
        <w:rPr>
          <w:rFonts w:hint="eastAsia" w:ascii="宋体" w:hAnsi="宋体" w:eastAsia="宋体"/>
          <w:b/>
          <w:color w:val="auto"/>
          <w:spacing w:val="20"/>
          <w:kern w:val="0"/>
          <w:sz w:val="32"/>
          <w:szCs w:val="32"/>
          <w:highlight w:val="none"/>
          <w:u w:val="none"/>
        </w:rPr>
      </w:pPr>
    </w:p>
    <w:p w14:paraId="5A579BF2">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right="0" w:rightChars="0" w:firstLine="0"/>
        <w:jc w:val="center"/>
        <w:textAlignment w:val="auto"/>
        <w:rPr>
          <w:rFonts w:hint="eastAsia" w:ascii="宋体" w:hAnsi="宋体" w:eastAsia="宋体"/>
          <w:b/>
          <w:color w:val="auto"/>
          <w:spacing w:val="20"/>
          <w:kern w:val="0"/>
          <w:sz w:val="32"/>
          <w:szCs w:val="32"/>
          <w:highlight w:val="none"/>
          <w:u w:val="none"/>
        </w:rPr>
      </w:pPr>
    </w:p>
    <w:p w14:paraId="75042A1E">
      <w:pPr>
        <w:pStyle w:val="9"/>
        <w:keepNext w:val="0"/>
        <w:keepLines w:val="0"/>
        <w:pageBreakBefore w:val="0"/>
        <w:widowControl w:val="0"/>
        <w:kinsoku/>
        <w:wordWrap/>
        <w:overflowPunct/>
        <w:topLinePunct w:val="0"/>
        <w:bidi w:val="0"/>
        <w:spacing w:line="360" w:lineRule="auto"/>
        <w:ind w:right="0" w:rightChars="0" w:firstLine="0"/>
        <w:jc w:val="center"/>
        <w:textAlignment w:val="auto"/>
        <w:rPr>
          <w:rFonts w:hint="eastAsia" w:ascii="宋体" w:hAnsi="宋体" w:eastAsia="宋体"/>
          <w:b/>
          <w:color w:val="auto"/>
          <w:spacing w:val="20"/>
          <w:kern w:val="0"/>
          <w:sz w:val="32"/>
          <w:szCs w:val="32"/>
          <w:highlight w:val="none"/>
          <w:u w:val="none"/>
        </w:rPr>
      </w:pPr>
    </w:p>
    <w:p w14:paraId="4C191BA6">
      <w:pPr>
        <w:keepNext w:val="0"/>
        <w:keepLines w:val="0"/>
        <w:pageBreakBefore w:val="0"/>
        <w:widowControl w:val="0"/>
        <w:kinsoku/>
        <w:wordWrap/>
        <w:overflowPunct/>
        <w:topLinePunct w:val="0"/>
        <w:bidi w:val="0"/>
        <w:spacing w:line="360" w:lineRule="auto"/>
        <w:ind w:right="0" w:rightChars="0" w:firstLine="0"/>
        <w:jc w:val="center"/>
        <w:textAlignment w:val="auto"/>
        <w:rPr>
          <w:rFonts w:hint="eastAsia" w:ascii="宋体" w:hAnsi="宋体" w:eastAsia="宋体"/>
          <w:b/>
          <w:color w:val="auto"/>
          <w:spacing w:val="20"/>
          <w:kern w:val="0"/>
          <w:sz w:val="32"/>
          <w:szCs w:val="32"/>
          <w:highlight w:val="none"/>
          <w:u w:val="none"/>
        </w:rPr>
      </w:pPr>
    </w:p>
    <w:p w14:paraId="1140D576">
      <w:pPr>
        <w:pStyle w:val="9"/>
        <w:rPr>
          <w:rFonts w:hint="eastAsia"/>
          <w:color w:val="auto"/>
        </w:rPr>
      </w:pPr>
    </w:p>
    <w:p w14:paraId="46312082">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rPr>
        <w:t>项目名称：</w:t>
      </w:r>
      <w:r>
        <w:rPr>
          <w:rFonts w:hint="eastAsia" w:ascii="宋体" w:hAnsi="宋体" w:eastAsia="宋体"/>
          <w:b/>
          <w:color w:val="auto"/>
          <w:spacing w:val="20"/>
          <w:kern w:val="0"/>
          <w:sz w:val="32"/>
          <w:szCs w:val="32"/>
          <w:highlight w:val="none"/>
          <w:u w:val="none"/>
          <w:lang w:val="en-US" w:eastAsia="zh-CN"/>
        </w:rPr>
        <w:t>安徽省梅山水库管理处内部审计服务项目</w:t>
      </w:r>
    </w:p>
    <w:p w14:paraId="76671204">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rPr>
        <w:t>项目编号：</w:t>
      </w:r>
      <w:r>
        <w:rPr>
          <w:rFonts w:hint="eastAsia" w:ascii="宋体" w:hAnsi="宋体" w:eastAsia="宋体"/>
          <w:b/>
          <w:color w:val="auto"/>
          <w:spacing w:val="20"/>
          <w:kern w:val="0"/>
          <w:sz w:val="32"/>
          <w:szCs w:val="32"/>
          <w:highlight w:val="none"/>
          <w:u w:val="none"/>
          <w:lang w:val="en-US" w:eastAsia="zh-CN"/>
        </w:rPr>
        <w:t>AHSMSSKGLC01</w:t>
      </w:r>
    </w:p>
    <w:p w14:paraId="4E1A4D2F">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u w:val="none"/>
        </w:rPr>
      </w:pPr>
      <w:r>
        <w:rPr>
          <w:rFonts w:hint="eastAsia" w:ascii="宋体" w:hAnsi="宋体" w:eastAsia="宋体"/>
          <w:b/>
          <w:color w:val="auto"/>
          <w:spacing w:val="20"/>
          <w:kern w:val="0"/>
          <w:sz w:val="32"/>
          <w:szCs w:val="32"/>
          <w:highlight w:val="none"/>
          <w:u w:val="none"/>
        </w:rPr>
        <w:t>采 购 人：</w:t>
      </w:r>
      <w:r>
        <w:rPr>
          <w:rFonts w:hint="eastAsia" w:ascii="宋体" w:hAnsi="宋体" w:eastAsia="宋体"/>
          <w:b/>
          <w:color w:val="auto"/>
          <w:spacing w:val="20"/>
          <w:kern w:val="0"/>
          <w:sz w:val="32"/>
          <w:szCs w:val="32"/>
          <w:highlight w:val="none"/>
          <w:u w:val="none"/>
          <w:lang w:val="en-US" w:eastAsia="zh-CN"/>
        </w:rPr>
        <w:t>安徽省梅山水库管理处</w:t>
      </w:r>
    </w:p>
    <w:p w14:paraId="06E99C2D">
      <w:pPr>
        <w:keepNext w:val="0"/>
        <w:keepLines w:val="0"/>
        <w:pageBreakBefore w:val="0"/>
        <w:widowControl w:val="0"/>
        <w:tabs>
          <w:tab w:val="left" w:pos="2410"/>
        </w:tabs>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b/>
          <w:color w:val="auto"/>
          <w:sz w:val="36"/>
          <w:highlight w:val="none"/>
          <w:u w:val="none"/>
        </w:rPr>
      </w:pPr>
    </w:p>
    <w:p w14:paraId="5D146AAD">
      <w:pPr>
        <w:keepNext w:val="0"/>
        <w:keepLines w:val="0"/>
        <w:pageBreakBefore w:val="0"/>
        <w:widowControl w:val="0"/>
        <w:tabs>
          <w:tab w:val="left" w:pos="2410"/>
        </w:tabs>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b/>
          <w:color w:val="auto"/>
          <w:sz w:val="36"/>
          <w:highlight w:val="none"/>
          <w:u w:val="none"/>
        </w:rPr>
      </w:pPr>
      <w:r>
        <w:rPr>
          <w:rFonts w:hint="eastAsia" w:ascii="宋体" w:hAnsi="宋体" w:eastAsia="宋体"/>
          <w:b/>
          <w:color w:val="auto"/>
          <w:sz w:val="36"/>
          <w:highlight w:val="none"/>
          <w:u w:val="none"/>
        </w:rPr>
        <w:t xml:space="preserve"> </w:t>
      </w:r>
      <w:r>
        <w:rPr>
          <w:rFonts w:hint="eastAsia" w:ascii="宋体" w:hAnsi="宋体" w:eastAsia="宋体"/>
          <w:b/>
          <w:color w:val="auto"/>
          <w:sz w:val="36"/>
          <w:highlight w:val="none"/>
          <w:u w:val="none"/>
          <w:lang w:val="en-US" w:eastAsia="zh-CN"/>
        </w:rPr>
        <w:t>2026</w:t>
      </w:r>
      <w:r>
        <w:rPr>
          <w:rFonts w:hint="eastAsia" w:ascii="宋体" w:hAnsi="宋体" w:eastAsia="宋体"/>
          <w:b/>
          <w:color w:val="auto"/>
          <w:sz w:val="36"/>
          <w:highlight w:val="none"/>
          <w:u w:val="none"/>
        </w:rPr>
        <w:t>年</w:t>
      </w:r>
      <w:r>
        <w:rPr>
          <w:rFonts w:hint="eastAsia" w:ascii="宋体" w:hAnsi="宋体" w:eastAsia="宋体"/>
          <w:b/>
          <w:color w:val="auto"/>
          <w:sz w:val="36"/>
          <w:highlight w:val="none"/>
          <w:u w:val="none"/>
          <w:lang w:val="en-US" w:eastAsia="zh-CN"/>
        </w:rPr>
        <w:t>04</w:t>
      </w:r>
      <w:r>
        <w:rPr>
          <w:rFonts w:hint="eastAsia" w:ascii="宋体" w:hAnsi="宋体" w:eastAsia="宋体"/>
          <w:b/>
          <w:color w:val="auto"/>
          <w:sz w:val="36"/>
          <w:highlight w:val="none"/>
          <w:u w:val="none"/>
        </w:rPr>
        <w:t>月</w:t>
      </w:r>
    </w:p>
    <w:p w14:paraId="19FAC4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color w:val="auto"/>
          <w:sz w:val="44"/>
          <w:szCs w:val="44"/>
          <w:highlight w:val="none"/>
          <w:u w:val="none"/>
          <w:lang w:eastAsia="zh-CN"/>
        </w:rPr>
        <w:sectPr>
          <w:headerReference r:id="rId4" w:type="first"/>
          <w:headerReference r:id="rId3" w:type="default"/>
          <w:pgSz w:w="11905" w:h="16838"/>
          <w:pgMar w:top="1417" w:right="1417" w:bottom="1417" w:left="1417" w:header="850" w:footer="992" w:gutter="0"/>
          <w:pgNumType w:fmt="decimal" w:start="1"/>
          <w:cols w:space="720" w:num="1"/>
          <w:titlePg/>
          <w:docGrid w:linePitch="312" w:charSpace="0"/>
        </w:sectPr>
      </w:pPr>
      <w:bookmarkStart w:id="1" w:name="_Toc3488"/>
    </w:p>
    <w:p w14:paraId="4AD7FBC9">
      <w:pPr>
        <w:tabs>
          <w:tab w:val="left" w:pos="2410"/>
        </w:tabs>
        <w:autoSpaceDE w:val="0"/>
        <w:autoSpaceDN w:val="0"/>
        <w:adjustRightInd w:val="0"/>
        <w:snapToGrid w:val="0"/>
        <w:spacing w:line="360" w:lineRule="auto"/>
        <w:jc w:val="center"/>
        <w:rPr>
          <w:rFonts w:ascii="宋体" w:hAnsi="宋体" w:eastAsia="宋体"/>
          <w:b/>
          <w:color w:val="auto"/>
          <w:sz w:val="32"/>
          <w:szCs w:val="21"/>
          <w:highlight w:val="none"/>
        </w:rPr>
      </w:pPr>
      <w:r>
        <w:rPr>
          <w:rFonts w:hint="eastAsia" w:ascii="宋体" w:hAnsi="宋体" w:eastAsia="宋体"/>
          <w:b/>
          <w:color w:val="auto"/>
          <w:sz w:val="32"/>
          <w:szCs w:val="21"/>
          <w:highlight w:val="none"/>
        </w:rPr>
        <w:t>目  录</w:t>
      </w:r>
    </w:p>
    <w:p w14:paraId="3D14A277">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_Toc17499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_Toc17499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9D4834">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_Toc25951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_Toc25951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BD7CDF">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E3FFFA">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_Toc9177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_Toc9177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2D350F">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18EB47">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_Toc29651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3200BA">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F102B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仿宋" w:hAnsi="仿宋" w:eastAsia="仿宋" w:cs="仿宋"/>
          <w:color w:val="auto"/>
          <w:sz w:val="28"/>
          <w:szCs w:val="28"/>
          <w:highlight w:val="none"/>
        </w:rPr>
      </w:pPr>
      <w:r>
        <w:rPr>
          <w:rFonts w:hint="eastAsia" w:ascii="宋体" w:hAnsi="宋体" w:eastAsia="宋体" w:cs="宋体"/>
          <w:color w:val="auto"/>
          <w:sz w:val="24"/>
          <w:szCs w:val="24"/>
          <w:highlight w:val="none"/>
        </w:rPr>
        <w:fldChar w:fldCharType="end"/>
      </w:r>
    </w:p>
    <w:p w14:paraId="269A6CD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宋体" w:hAnsi="宋体" w:eastAsia="宋体" w:cs="宋体"/>
          <w:b w:val="0"/>
          <w:bCs/>
          <w:color w:val="auto"/>
          <w:sz w:val="44"/>
          <w:szCs w:val="44"/>
          <w:highlight w:val="none"/>
          <w:u w:val="none"/>
          <w:lang w:eastAsia="zh-CN"/>
        </w:rPr>
        <w:sectPr>
          <w:headerReference r:id="rId5" w:type="default"/>
          <w:footerReference r:id="rId6" w:type="default"/>
          <w:pgSz w:w="11907" w:h="16840"/>
          <w:pgMar w:top="1474" w:right="1814" w:bottom="1474" w:left="1814" w:header="851" w:footer="992" w:gutter="0"/>
          <w:pgNumType w:fmt="decimal"/>
          <w:cols w:space="720" w:num="1"/>
          <w:docGrid w:linePitch="462" w:charSpace="0"/>
        </w:sectPr>
      </w:pPr>
    </w:p>
    <w:p w14:paraId="4B761D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宋体" w:hAnsi="宋体" w:eastAsia="宋体" w:cs="宋体"/>
          <w:b/>
          <w:bCs w:val="0"/>
          <w:color w:val="auto"/>
          <w:sz w:val="44"/>
          <w:szCs w:val="44"/>
          <w:highlight w:val="none"/>
          <w:lang w:val="en-US"/>
        </w:rPr>
      </w:pPr>
      <w:bookmarkStart w:id="2" w:name="_Toc17499"/>
      <w:r>
        <w:rPr>
          <w:rFonts w:hint="eastAsia" w:ascii="宋体" w:hAnsi="宋体" w:eastAsia="宋体" w:cs="宋体"/>
          <w:b/>
          <w:bCs w:val="0"/>
          <w:color w:val="auto"/>
          <w:sz w:val="44"/>
          <w:szCs w:val="44"/>
          <w:highlight w:val="none"/>
          <w:u w:val="none"/>
          <w:lang w:eastAsia="zh-CN"/>
        </w:rPr>
        <w:t>安徽省梅山水库管理处内部审计服务项目</w:t>
      </w:r>
      <w:r>
        <w:rPr>
          <w:rFonts w:hint="eastAsia" w:ascii="宋体" w:hAnsi="宋体" w:eastAsia="宋体" w:cs="宋体"/>
          <w:b/>
          <w:bCs w:val="0"/>
          <w:color w:val="auto"/>
          <w:sz w:val="44"/>
          <w:szCs w:val="44"/>
          <w:highlight w:val="none"/>
          <w:u w:val="none"/>
          <w:lang w:val="en-US" w:eastAsia="zh-CN"/>
        </w:rPr>
        <w:t>磋商公告</w:t>
      </w:r>
      <w:bookmarkEnd w:id="1"/>
      <w:bookmarkEnd w:id="2"/>
    </w:p>
    <w:p w14:paraId="7652239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rPr>
      </w:pPr>
    </w:p>
    <w:p w14:paraId="538FEC7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一、项目基本情况</w:t>
      </w:r>
    </w:p>
    <w:p w14:paraId="4BCA309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AHSMSSKGLC01</w:t>
      </w:r>
    </w:p>
    <w:p w14:paraId="76CA797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安徽省梅山水库管理处内部审计服务项目</w:t>
      </w:r>
    </w:p>
    <w:p w14:paraId="5DEEC12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采购方式：</w:t>
      </w:r>
      <w:r>
        <w:rPr>
          <w:rFonts w:hint="eastAsia" w:ascii="仿宋" w:hAnsi="仿宋" w:eastAsia="仿宋" w:cs="仿宋"/>
          <w:color w:val="auto"/>
          <w:sz w:val="28"/>
          <w:szCs w:val="28"/>
          <w:highlight w:val="none"/>
          <w:u w:val="none"/>
        </w:rPr>
        <w:t>磋商</w:t>
      </w:r>
    </w:p>
    <w:p w14:paraId="1CA2CE4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19.5万元</w:t>
      </w:r>
    </w:p>
    <w:p w14:paraId="707982C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19.5万元</w:t>
      </w:r>
    </w:p>
    <w:p w14:paraId="07B35CA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b/>
          <w:bCs w:val="0"/>
          <w:i/>
          <w:iCs/>
          <w:color w:val="auto"/>
          <w:sz w:val="28"/>
          <w:szCs w:val="28"/>
          <w:highlight w:val="none"/>
          <w:u w:val="singl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主要工作内容包括但不限于（1）按照国家相关法律法规，对省梅山水库管理处开展2025年度单位整体绩效评价、项目绩效评价和2025年财务审计，出具绩效评价报告和财务审计报告；（2）对相关项目进行竣工（完工）价款结算审核、财务决算审计和指导竣工（完工）财务决算编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详见采购</w:t>
      </w:r>
      <w:r>
        <w:rPr>
          <w:rFonts w:hint="eastAsia" w:ascii="仿宋" w:hAnsi="仿宋" w:eastAsia="仿宋" w:cs="仿宋"/>
          <w:color w:val="auto"/>
          <w:sz w:val="28"/>
          <w:szCs w:val="28"/>
          <w:highlight w:val="none"/>
        </w:rPr>
        <w:t>文件。</w:t>
      </w:r>
    </w:p>
    <w:p w14:paraId="33D50B2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合同签订之日起至本项目履约验收。</w:t>
      </w:r>
    </w:p>
    <w:p w14:paraId="23609BC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本项目接受联合体。</w:t>
      </w:r>
    </w:p>
    <w:p w14:paraId="580EC4A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二、申请人的资格要求：</w:t>
      </w:r>
    </w:p>
    <w:p w14:paraId="5FB0D3C8">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0EEE52F">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落实政府采购政策需满足的资格要求：供应商所提供的服务为中小微企业、监狱企业或残疾人福利性单位承接；</w:t>
      </w:r>
    </w:p>
    <w:p w14:paraId="4F09E6D1">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本项目的特定资格要求：</w:t>
      </w:r>
      <w:r>
        <w:rPr>
          <w:rFonts w:hint="eastAsia" w:ascii="仿宋" w:hAnsi="仿宋" w:eastAsia="仿宋" w:cs="仿宋"/>
          <w:color w:val="auto"/>
          <w:sz w:val="28"/>
          <w:szCs w:val="28"/>
          <w:highlight w:val="none"/>
          <w:lang w:val="en-US" w:eastAsia="zh-CN"/>
        </w:rPr>
        <w:t>须在安徽省政府采购中心公告的入围安徽省省直单位财务审计开放式框架协议的供应商名单中；</w:t>
      </w:r>
    </w:p>
    <w:p w14:paraId="642F690A">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.供应商不得存在下列情形之一：</w:t>
      </w:r>
    </w:p>
    <w:p w14:paraId="310751D2">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（1）供应商被人民法院列入失信被执行人的；</w:t>
      </w:r>
    </w:p>
    <w:p w14:paraId="233A5D17">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（2）供应商被市场监督管理部门列入严重违法失信企业名单的；</w:t>
      </w:r>
    </w:p>
    <w:p w14:paraId="6B3C9B29">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）供应商被税务部门列入重大税收违法案件当事人名单；</w:t>
      </w:r>
    </w:p>
    <w:p w14:paraId="16FEBC45">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）供应商被政府采购监管部门列入政府采购严重违法失信行为记录名单。</w:t>
      </w:r>
    </w:p>
    <w:p w14:paraId="0F2C1C5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rPr>
        <w:t>三、获取</w:t>
      </w:r>
      <w:r>
        <w:rPr>
          <w:rFonts w:hint="eastAsia" w:ascii="黑体" w:hAnsi="黑体" w:eastAsia="黑体" w:cs="黑体"/>
          <w:b w:val="0"/>
          <w:bCs/>
          <w:color w:val="auto"/>
          <w:sz w:val="28"/>
          <w:szCs w:val="28"/>
          <w:highlight w:val="none"/>
          <w:lang w:val="en-US" w:eastAsia="zh-CN"/>
        </w:rPr>
        <w:t>采购</w:t>
      </w:r>
      <w:r>
        <w:rPr>
          <w:rFonts w:hint="eastAsia" w:ascii="黑体" w:hAnsi="黑体" w:eastAsia="黑体" w:cs="黑体"/>
          <w:b w:val="0"/>
          <w:bCs/>
          <w:color w:val="auto"/>
          <w:sz w:val="28"/>
          <w:szCs w:val="28"/>
          <w:highlight w:val="none"/>
          <w:lang w:eastAsia="zh-CN"/>
        </w:rPr>
        <w:t>文件</w:t>
      </w:r>
    </w:p>
    <w:p w14:paraId="5A2237B1">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w:t>
      </w:r>
    </w:p>
    <w:p w14:paraId="79E4C23E">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地点：水利部淮河水利委员会•安徽省水利厅</w:t>
      </w:r>
      <w:r>
        <w:rPr>
          <w:rFonts w:hint="eastAsia" w:ascii="仿宋" w:hAnsi="仿宋" w:eastAsia="仿宋" w:cs="仿宋"/>
          <w:color w:val="auto"/>
          <w:sz w:val="28"/>
          <w:szCs w:val="28"/>
          <w:highlight w:val="none"/>
          <w:u w:val="none"/>
          <w:lang w:val="en-US" w:eastAsia="zh-CN"/>
        </w:rPr>
        <w:t>电子交易平台官网（https://www.anzhaobid.com/）自行下载</w:t>
      </w:r>
    </w:p>
    <w:p w14:paraId="29268DBB">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u w:val="none"/>
        </w:rPr>
        <w:t>方式：</w:t>
      </w:r>
      <w:r>
        <w:rPr>
          <w:rFonts w:hint="eastAsia" w:ascii="仿宋" w:hAnsi="仿宋" w:eastAsia="仿宋" w:cs="仿宋"/>
          <w:color w:val="auto"/>
          <w:sz w:val="28"/>
          <w:szCs w:val="28"/>
          <w:highlight w:val="none"/>
          <w:u w:val="none"/>
          <w:lang w:val="en-US" w:eastAsia="zh-CN"/>
        </w:rPr>
        <w:t>网上下载</w:t>
      </w:r>
    </w:p>
    <w:p w14:paraId="59C7F816">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b/>
          <w:bCs w:val="0"/>
          <w:i/>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售价：</w:t>
      </w:r>
      <w:r>
        <w:rPr>
          <w:rFonts w:hint="eastAsia" w:ascii="仿宋" w:hAnsi="仿宋" w:eastAsia="仿宋" w:cs="仿宋"/>
          <w:color w:val="auto"/>
          <w:sz w:val="28"/>
          <w:szCs w:val="28"/>
          <w:highlight w:val="none"/>
          <w:lang w:val="en-US" w:eastAsia="zh-CN"/>
        </w:rPr>
        <w:t>0元</w:t>
      </w:r>
    </w:p>
    <w:p w14:paraId="2B5D735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四、响应文件提交</w:t>
      </w:r>
    </w:p>
    <w:p w14:paraId="0D6E6F47">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rPr>
        <w:t>点</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（北京时间）</w:t>
      </w:r>
    </w:p>
    <w:p w14:paraId="06F338F5">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none"/>
        </w:rPr>
        <w:t>合肥市滨湖新区云谷路云谷名庭东门斜对面B03栋办公楼2楼</w:t>
      </w:r>
      <w:r>
        <w:rPr>
          <w:rFonts w:hint="eastAsia" w:ascii="仿宋" w:hAnsi="仿宋" w:eastAsia="仿宋" w:cs="仿宋"/>
          <w:color w:val="auto"/>
          <w:sz w:val="28"/>
          <w:szCs w:val="28"/>
          <w:highlight w:val="none"/>
          <w:u w:val="none"/>
          <w:lang w:val="en-US" w:eastAsia="zh-CN"/>
        </w:rPr>
        <w:t>210</w:t>
      </w:r>
      <w:r>
        <w:rPr>
          <w:rFonts w:hint="eastAsia" w:ascii="仿宋" w:hAnsi="仿宋" w:eastAsia="仿宋" w:cs="仿宋"/>
          <w:color w:val="auto"/>
          <w:sz w:val="28"/>
          <w:szCs w:val="28"/>
          <w:highlight w:val="none"/>
          <w:u w:val="none"/>
        </w:rPr>
        <w:t>会议室</w:t>
      </w:r>
      <w:r>
        <w:rPr>
          <w:rFonts w:hint="eastAsia" w:ascii="仿宋" w:hAnsi="仿宋" w:eastAsia="仿宋" w:cs="仿宋"/>
          <w:color w:val="auto"/>
          <w:sz w:val="28"/>
          <w:szCs w:val="28"/>
          <w:highlight w:val="none"/>
        </w:rPr>
        <w:t>。</w:t>
      </w:r>
    </w:p>
    <w:p w14:paraId="5675FE9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五、响应文件开启</w:t>
      </w:r>
    </w:p>
    <w:p w14:paraId="56CFD779">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none"/>
          <w:lang w:val="en-US" w:eastAsia="zh-CN"/>
        </w:rPr>
        <w:t>同响应文件提交截止时间</w:t>
      </w:r>
    </w:p>
    <w:p w14:paraId="690ACC6A">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none"/>
        </w:rPr>
        <w:t>合肥市滨湖新区云谷路云谷名庭东门斜对面B03栋办公楼2楼</w:t>
      </w:r>
      <w:r>
        <w:rPr>
          <w:rFonts w:hint="eastAsia" w:ascii="仿宋" w:hAnsi="仿宋" w:eastAsia="仿宋" w:cs="仿宋"/>
          <w:color w:val="auto"/>
          <w:sz w:val="28"/>
          <w:szCs w:val="28"/>
          <w:highlight w:val="none"/>
          <w:u w:val="none"/>
          <w:lang w:val="en-US" w:eastAsia="zh-CN"/>
        </w:rPr>
        <w:t>210</w:t>
      </w:r>
      <w:r>
        <w:rPr>
          <w:rFonts w:hint="eastAsia" w:ascii="仿宋" w:hAnsi="仿宋" w:eastAsia="仿宋" w:cs="仿宋"/>
          <w:color w:val="auto"/>
          <w:sz w:val="28"/>
          <w:szCs w:val="28"/>
          <w:highlight w:val="none"/>
          <w:u w:val="none"/>
        </w:rPr>
        <w:t>会议室</w:t>
      </w:r>
      <w:r>
        <w:rPr>
          <w:rFonts w:hint="eastAsia" w:ascii="仿宋" w:hAnsi="仿宋" w:eastAsia="仿宋" w:cs="仿宋"/>
          <w:color w:val="auto"/>
          <w:sz w:val="28"/>
          <w:szCs w:val="28"/>
          <w:highlight w:val="none"/>
        </w:rPr>
        <w:t>。</w:t>
      </w:r>
    </w:p>
    <w:p w14:paraId="1B08639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六、公告期限</w:t>
      </w:r>
    </w:p>
    <w:p w14:paraId="15B567A2">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自本公告发布之日起3个工作日。</w:t>
      </w:r>
    </w:p>
    <w:p w14:paraId="54B2BAD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七、其他补充事宜</w:t>
      </w:r>
    </w:p>
    <w:p w14:paraId="02F81688">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本次磋商公告同时在</w:t>
      </w:r>
      <w:r>
        <w:rPr>
          <w:rFonts w:hint="eastAsia" w:ascii="仿宋" w:hAnsi="仿宋" w:eastAsia="仿宋" w:cs="仿宋"/>
          <w:color w:val="auto"/>
          <w:sz w:val="28"/>
          <w:szCs w:val="28"/>
          <w:highlight w:val="none"/>
          <w:u w:val="none"/>
        </w:rPr>
        <w:t>水利部淮河水利委员会•安徽省水利厅电子交易平台、安徽省水利厅</w:t>
      </w:r>
      <w:r>
        <w:rPr>
          <w:rFonts w:hint="eastAsia" w:ascii="仿宋" w:hAnsi="仿宋" w:eastAsia="仿宋" w:cs="仿宋"/>
          <w:color w:val="auto"/>
          <w:sz w:val="28"/>
          <w:szCs w:val="28"/>
          <w:highlight w:val="none"/>
          <w:u w:val="none"/>
          <w:lang w:eastAsia="zh-CN"/>
        </w:rPr>
        <w:t>－安徽省梅山水库管理处、</w:t>
      </w:r>
      <w:r>
        <w:rPr>
          <w:rFonts w:hint="eastAsia" w:ascii="仿宋" w:hAnsi="仿宋" w:eastAsia="仿宋" w:cs="仿宋"/>
          <w:color w:val="auto"/>
          <w:sz w:val="28"/>
          <w:szCs w:val="28"/>
          <w:highlight w:val="none"/>
          <w:u w:val="none"/>
          <w:lang w:val="en-US" w:eastAsia="zh-CN"/>
        </w:rPr>
        <w:t>安徽省招标投标信息网</w:t>
      </w:r>
      <w:r>
        <w:rPr>
          <w:rFonts w:hint="eastAsia" w:ascii="仿宋" w:hAnsi="仿宋" w:eastAsia="仿宋" w:cs="仿宋"/>
          <w:color w:val="auto"/>
          <w:sz w:val="28"/>
          <w:szCs w:val="28"/>
          <w:highlight w:val="none"/>
          <w:u w:val="none"/>
        </w:rPr>
        <w:t>网站</w:t>
      </w:r>
      <w:r>
        <w:rPr>
          <w:rFonts w:hint="eastAsia" w:ascii="仿宋" w:hAnsi="仿宋" w:eastAsia="仿宋" w:cs="仿宋"/>
          <w:color w:val="auto"/>
          <w:sz w:val="28"/>
          <w:szCs w:val="28"/>
          <w:highlight w:val="none"/>
        </w:rPr>
        <w:t>发布。</w:t>
      </w:r>
    </w:p>
    <w:p w14:paraId="772A2D3C">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本项目递交纸质响应文件，可通过直接送达或邮寄方式递交，如采用邮递方式递交响应文件须按磋商文件要求密封完好在提交响应文件截止时间前</w:t>
      </w:r>
      <w:r>
        <w:rPr>
          <w:rFonts w:hint="eastAsia" w:ascii="仿宋" w:hAnsi="仿宋" w:eastAsia="仿宋" w:cs="仿宋"/>
          <w:color w:val="auto"/>
          <w:sz w:val="28"/>
          <w:szCs w:val="28"/>
          <w:highlight w:val="none"/>
          <w:lang w:val="en-US" w:eastAsia="zh-CN"/>
        </w:rPr>
        <w:t>送达</w:t>
      </w:r>
      <w:r>
        <w:rPr>
          <w:rFonts w:hint="eastAsia" w:ascii="仿宋" w:hAnsi="仿宋" w:eastAsia="仿宋" w:cs="仿宋"/>
          <w:color w:val="auto"/>
          <w:sz w:val="28"/>
          <w:szCs w:val="28"/>
          <w:highlight w:val="none"/>
        </w:rPr>
        <w:t>（以收到时间为准，未能及时送达导致的任何后果由供应商自行负责）</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邮寄地址：陈工19011343909安徽省</w:t>
      </w:r>
      <w:r>
        <w:rPr>
          <w:rFonts w:hint="eastAsia" w:ascii="仿宋" w:hAnsi="仿宋" w:eastAsia="仿宋" w:cs="仿宋"/>
          <w:color w:val="auto"/>
          <w:sz w:val="28"/>
          <w:szCs w:val="28"/>
          <w:highlight w:val="none"/>
          <w:u w:val="none"/>
        </w:rPr>
        <w:t>合肥市</w:t>
      </w:r>
      <w:r>
        <w:rPr>
          <w:rFonts w:hint="eastAsia" w:ascii="仿宋" w:hAnsi="仿宋" w:eastAsia="仿宋" w:cs="仿宋"/>
          <w:color w:val="auto"/>
          <w:sz w:val="28"/>
          <w:szCs w:val="28"/>
          <w:highlight w:val="none"/>
          <w:u w:val="none"/>
          <w:lang w:val="en-US" w:eastAsia="zh-CN"/>
        </w:rPr>
        <w:t>包河区</w:t>
      </w:r>
      <w:r>
        <w:rPr>
          <w:rFonts w:hint="eastAsia" w:ascii="仿宋" w:hAnsi="仿宋" w:eastAsia="仿宋" w:cs="仿宋"/>
          <w:color w:val="auto"/>
          <w:sz w:val="28"/>
          <w:szCs w:val="28"/>
          <w:highlight w:val="none"/>
          <w:u w:val="none"/>
        </w:rPr>
        <w:t>滨湖新区云谷路云谷名庭东门斜对面B03栋办公楼2楼</w:t>
      </w:r>
      <w:r>
        <w:rPr>
          <w:rFonts w:hint="eastAsia" w:ascii="仿宋" w:hAnsi="仿宋" w:eastAsia="仿宋" w:cs="仿宋"/>
          <w:color w:val="auto"/>
          <w:sz w:val="28"/>
          <w:szCs w:val="28"/>
          <w:highlight w:val="none"/>
          <w:u w:val="none"/>
          <w:lang w:val="en-US" w:eastAsia="zh-CN"/>
        </w:rPr>
        <w:t>210</w:t>
      </w:r>
      <w:r>
        <w:rPr>
          <w:rFonts w:hint="eastAsia" w:ascii="仿宋" w:hAnsi="仿宋" w:eastAsia="仿宋" w:cs="仿宋"/>
          <w:color w:val="auto"/>
          <w:sz w:val="28"/>
          <w:szCs w:val="28"/>
          <w:highlight w:val="none"/>
          <w:u w:val="none"/>
        </w:rPr>
        <w:t>会议室</w:t>
      </w:r>
      <w:r>
        <w:rPr>
          <w:rFonts w:hint="eastAsia" w:ascii="仿宋" w:hAnsi="仿宋" w:eastAsia="仿宋" w:cs="仿宋"/>
          <w:color w:val="auto"/>
          <w:sz w:val="28"/>
          <w:szCs w:val="28"/>
          <w:highlight w:val="none"/>
        </w:rPr>
        <w:t>。</w:t>
      </w:r>
    </w:p>
    <w:p w14:paraId="6CF7D73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八、凡对本次采购提出询问，请按以下方式联系</w:t>
      </w:r>
    </w:p>
    <w:p w14:paraId="4A88D67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7CBB7C76">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none"/>
          <w:lang w:eastAsia="zh-CN"/>
        </w:rPr>
        <w:t>安徽省梅山水库管理处</w:t>
      </w:r>
    </w:p>
    <w:p w14:paraId="6E6E6BF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rPr>
        <w:t>址：安徽省金寨县梅山镇史河路</w:t>
      </w:r>
    </w:p>
    <w:p w14:paraId="3ACDB552">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联系方式：</w:t>
      </w:r>
      <w:bookmarkStart w:id="3" w:name="_Toc28359086"/>
      <w:bookmarkStart w:id="4" w:name="_Toc28359009"/>
      <w:r>
        <w:rPr>
          <w:rFonts w:hint="eastAsia" w:ascii="仿宋" w:hAnsi="仿宋" w:eastAsia="仿宋" w:cs="仿宋"/>
          <w:color w:val="auto"/>
          <w:sz w:val="28"/>
          <w:szCs w:val="28"/>
          <w:highlight w:val="none"/>
          <w:u w:val="none"/>
          <w:lang w:val="en-US" w:eastAsia="zh-CN"/>
        </w:rPr>
        <w:t>0564-7053013</w:t>
      </w:r>
    </w:p>
    <w:bookmarkEnd w:id="3"/>
    <w:bookmarkEnd w:id="4"/>
    <w:p w14:paraId="7C11185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bookmarkStart w:id="5" w:name="_Toc28359010"/>
      <w:bookmarkStart w:id="6" w:name="_Toc28359087"/>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.项目联系方式</w:t>
      </w:r>
      <w:bookmarkEnd w:id="5"/>
      <w:bookmarkEnd w:id="6"/>
    </w:p>
    <w:p w14:paraId="684CED8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袁工</w:t>
      </w:r>
    </w:p>
    <w:p w14:paraId="4E03536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仿宋"/>
          <w:b/>
          <w:color w:val="auto"/>
          <w:sz w:val="28"/>
          <w:highlight w:val="none"/>
          <w:lang w:val="en-US" w:eastAsia="zh-CN"/>
        </w:rPr>
      </w:pPr>
      <w:r>
        <w:rPr>
          <w:rFonts w:hint="eastAsia" w:ascii="仿宋" w:hAnsi="仿宋" w:eastAsia="仿宋" w:cs="仿宋"/>
          <w:color w:val="auto"/>
          <w:sz w:val="28"/>
          <w:szCs w:val="28"/>
          <w:highlight w:val="none"/>
        </w:rPr>
        <w:t>电</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话：</w:t>
      </w:r>
      <w:r>
        <w:rPr>
          <w:rFonts w:hint="eastAsia" w:ascii="仿宋" w:hAnsi="仿宋" w:eastAsia="仿宋" w:cs="仿宋"/>
          <w:color w:val="auto"/>
          <w:sz w:val="28"/>
          <w:szCs w:val="28"/>
          <w:highlight w:val="none"/>
          <w:lang w:val="en-US" w:eastAsia="zh-CN"/>
        </w:rPr>
        <w:t>0564-7053013</w:t>
      </w:r>
    </w:p>
    <w:p w14:paraId="63C3B526">
      <w:pPr>
        <w:pStyle w:val="20"/>
        <w:tabs>
          <w:tab w:val="right" w:leader="dot" w:pos="8296"/>
        </w:tabs>
        <w:rPr>
          <w:rFonts w:asciiTheme="minorEastAsia" w:hAnsiTheme="minorEastAsia"/>
          <w:b/>
          <w:color w:val="auto"/>
          <w:sz w:val="32"/>
          <w:highlight w:val="none"/>
        </w:rPr>
      </w:pPr>
    </w:p>
    <w:p w14:paraId="143A3492">
      <w:pPr>
        <w:spacing w:line="360" w:lineRule="auto"/>
        <w:jc w:val="center"/>
        <w:outlineLvl w:val="1"/>
        <w:rPr>
          <w:rFonts w:asciiTheme="minorEastAsia" w:hAnsiTheme="minorEastAsia" w:eastAsiaTheme="minorEastAsia"/>
          <w:b/>
          <w:color w:val="auto"/>
          <w:sz w:val="28"/>
          <w:highlight w:val="none"/>
        </w:rPr>
        <w:sectPr>
          <w:footerReference r:id="rId7" w:type="default"/>
          <w:pgSz w:w="11907" w:h="16840"/>
          <w:pgMar w:top="1474" w:right="1814" w:bottom="1474" w:left="1814" w:header="851" w:footer="992" w:gutter="0"/>
          <w:pgNumType w:fmt="decimal" w:start="1"/>
          <w:cols w:space="720" w:num="1"/>
          <w:docGrid w:linePitch="462" w:charSpace="0"/>
        </w:sectPr>
      </w:pPr>
    </w:p>
    <w:p w14:paraId="159A658A">
      <w:pPr>
        <w:spacing w:line="360" w:lineRule="auto"/>
        <w:jc w:val="center"/>
        <w:outlineLvl w:val="0"/>
        <w:rPr>
          <w:rFonts w:asciiTheme="minorEastAsia" w:hAnsiTheme="minorEastAsia" w:eastAsiaTheme="minorEastAsia"/>
          <w:b/>
          <w:color w:val="auto"/>
          <w:sz w:val="28"/>
          <w:highlight w:val="none"/>
        </w:rPr>
      </w:pPr>
      <w:bookmarkStart w:id="7" w:name="_Toc3445"/>
      <w:bookmarkStart w:id="8" w:name="_Toc25951"/>
      <w:bookmarkStart w:id="9" w:name="_Toc19988"/>
      <w:bookmarkStart w:id="10" w:name="_Toc5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7"/>
      <w:bookmarkEnd w:id="8"/>
      <w:bookmarkEnd w:id="9"/>
      <w:bookmarkEnd w:id="10"/>
    </w:p>
    <w:p w14:paraId="242C7BC8">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11" w:name="_Toc28359089"/>
      <w:bookmarkStart w:id="12" w:name="_Toc35393798"/>
      <w:bookmarkStart w:id="13" w:name="_Toc28359012"/>
      <w:bookmarkStart w:id="14" w:name="_Toc14730"/>
      <w:bookmarkStart w:id="15" w:name="_Toc35393629"/>
      <w:r>
        <w:rPr>
          <w:rFonts w:hint="eastAsia" w:ascii="宋体" w:hAnsi="宋体" w:eastAsia="宋体" w:cs="宋体"/>
          <w:b/>
          <w:bCs w:val="0"/>
          <w:color w:val="auto"/>
          <w:sz w:val="24"/>
          <w:szCs w:val="24"/>
          <w:highlight w:val="none"/>
        </w:rPr>
        <w:t>一、项目基本情况</w:t>
      </w:r>
      <w:bookmarkEnd w:id="11"/>
      <w:bookmarkEnd w:id="12"/>
      <w:bookmarkEnd w:id="13"/>
      <w:bookmarkEnd w:id="14"/>
      <w:bookmarkEnd w:id="15"/>
    </w:p>
    <w:p w14:paraId="56BB52CF">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项目编号：</w:t>
      </w:r>
      <w:r>
        <w:rPr>
          <w:rFonts w:hint="eastAsia" w:ascii="宋体" w:hAnsi="宋体" w:eastAsia="宋体"/>
          <w:color w:val="auto"/>
          <w:sz w:val="24"/>
          <w:szCs w:val="18"/>
          <w:highlight w:val="none"/>
          <w:u w:val="none"/>
          <w:lang w:val="en-US" w:eastAsia="zh-CN"/>
        </w:rPr>
        <w:t>AHSMSSKGLC01</w:t>
      </w:r>
    </w:p>
    <w:p w14:paraId="45F7B0C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项目名称：</w:t>
      </w:r>
      <w:r>
        <w:rPr>
          <w:rFonts w:hint="eastAsia" w:ascii="宋体" w:hAnsi="宋体" w:eastAsia="宋体"/>
          <w:color w:val="auto"/>
          <w:sz w:val="24"/>
          <w:szCs w:val="18"/>
          <w:highlight w:val="none"/>
          <w:u w:val="none"/>
          <w:lang w:eastAsia="zh-CN"/>
        </w:rPr>
        <w:t>安徽省梅山水库管理处内部审计服务项目</w:t>
      </w:r>
    </w:p>
    <w:p w14:paraId="7981BE91">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预算金额</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lang w:val="en-US" w:eastAsia="zh-CN"/>
        </w:rPr>
        <w:t>19.5万</w:t>
      </w:r>
      <w:r>
        <w:rPr>
          <w:rFonts w:hint="eastAsia" w:ascii="宋体" w:hAnsi="宋体" w:eastAsia="宋体"/>
          <w:color w:val="auto"/>
          <w:sz w:val="24"/>
          <w:szCs w:val="18"/>
          <w:highlight w:val="none"/>
          <w:u w:val="none"/>
          <w:lang w:eastAsia="zh-CN"/>
        </w:rPr>
        <w:t>元</w:t>
      </w:r>
    </w:p>
    <w:p w14:paraId="15A9FD8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最高限价：</w:t>
      </w:r>
      <w:r>
        <w:rPr>
          <w:rFonts w:hint="eastAsia" w:ascii="宋体" w:hAnsi="宋体" w:eastAsia="宋体"/>
          <w:color w:val="auto"/>
          <w:sz w:val="24"/>
          <w:szCs w:val="18"/>
          <w:highlight w:val="none"/>
          <w:u w:val="none"/>
          <w:lang w:val="en-US" w:eastAsia="zh-CN"/>
        </w:rPr>
        <w:t>19.5万</w:t>
      </w:r>
      <w:r>
        <w:rPr>
          <w:rFonts w:hint="eastAsia" w:ascii="宋体" w:hAnsi="宋体" w:eastAsia="宋体"/>
          <w:color w:val="auto"/>
          <w:sz w:val="24"/>
          <w:szCs w:val="18"/>
          <w:highlight w:val="none"/>
          <w:u w:val="none"/>
          <w:lang w:eastAsia="zh-CN"/>
        </w:rPr>
        <w:t>元</w:t>
      </w:r>
    </w:p>
    <w:p w14:paraId="54543AA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采购需求：</w:t>
      </w:r>
      <w:r>
        <w:rPr>
          <w:rFonts w:hint="eastAsia" w:ascii="宋体" w:hAnsi="宋体" w:eastAsia="宋体"/>
          <w:color w:val="auto"/>
          <w:sz w:val="24"/>
          <w:szCs w:val="18"/>
          <w:highlight w:val="none"/>
          <w:u w:val="none"/>
        </w:rPr>
        <w:t>主要工作内容包括但不限于（1）按照国家相关法律法规，对省梅山水库管理处开展2025年度单位整体绩效评价、项目绩效评价和2025年财务审计，出具绩效评价报告和财务审计报告；（2）对相关项目进行竣工（完工）价款结算审核、财务决算审计和指导竣工（完工）财务决算编制。详见采购文件。</w:t>
      </w:r>
    </w:p>
    <w:p w14:paraId="333766D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合同履行期限：</w:t>
      </w:r>
      <w:r>
        <w:rPr>
          <w:rFonts w:hint="eastAsia" w:ascii="宋体" w:hAnsi="宋体" w:eastAsia="宋体" w:cs="宋体"/>
          <w:color w:val="auto"/>
          <w:sz w:val="24"/>
          <w:szCs w:val="24"/>
          <w:highlight w:val="none"/>
          <w:u w:val="none"/>
          <w:lang w:val="en-US" w:eastAsia="zh-CN"/>
        </w:rPr>
        <w:t>合同签订之日起至本项目履约验收。</w:t>
      </w:r>
    </w:p>
    <w:p w14:paraId="7B91E2B3">
      <w:pPr>
        <w:pageBreakBefore w:val="0"/>
        <w:widowControl w:val="0"/>
        <w:tabs>
          <w:tab w:val="left" w:pos="525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Theme="minorEastAsia" w:hAnsiTheme="minorEastAsia" w:eastAsiaTheme="minorEastAsia"/>
          <w:color w:val="auto"/>
          <w:sz w:val="24"/>
          <w:highlight w:val="none"/>
        </w:rPr>
        <w:t>本项目接受联合体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784D3050">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16" w:name="_Toc32615"/>
      <w:bookmarkStart w:id="17" w:name="_Toc35393799"/>
      <w:bookmarkStart w:id="18" w:name="_Toc35393630"/>
      <w:bookmarkStart w:id="19" w:name="_Toc28359090"/>
      <w:bookmarkStart w:id="20" w:name="_Toc28359013"/>
      <w:r>
        <w:rPr>
          <w:rFonts w:hint="eastAsia" w:ascii="宋体" w:hAnsi="宋体" w:eastAsia="宋体" w:cs="宋体"/>
          <w:b/>
          <w:bCs w:val="0"/>
          <w:color w:val="auto"/>
          <w:sz w:val="24"/>
          <w:szCs w:val="24"/>
          <w:highlight w:val="none"/>
        </w:rPr>
        <w:t>二、申请人的资格要求：</w:t>
      </w:r>
      <w:bookmarkEnd w:id="16"/>
      <w:bookmarkEnd w:id="17"/>
      <w:bookmarkEnd w:id="18"/>
      <w:bookmarkEnd w:id="19"/>
      <w:bookmarkEnd w:id="20"/>
    </w:p>
    <w:p w14:paraId="25874F5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E5F0EC5">
      <w:pPr>
        <w:spacing w:line="360" w:lineRule="auto"/>
        <w:ind w:firstLine="435"/>
        <w:rPr>
          <w:rFonts w:hint="eastAsia" w:ascii="宋体" w:hAnsi="宋体" w:eastAsia="宋体" w:cs="宋体"/>
          <w:color w:val="auto"/>
          <w:sz w:val="24"/>
          <w:szCs w:val="24"/>
          <w:highlight w:val="none"/>
        </w:rPr>
      </w:pPr>
      <w:bookmarkStart w:id="21" w:name="_Toc28359091"/>
      <w:bookmarkStart w:id="22" w:name="_Toc28359014"/>
      <w:r>
        <w:rPr>
          <w:rFonts w:hint="eastAsia" w:ascii="宋体" w:hAnsi="宋体" w:eastAsia="宋体" w:cs="宋体"/>
          <w:color w:val="auto"/>
          <w:sz w:val="24"/>
          <w:szCs w:val="24"/>
          <w:highlight w:val="none"/>
        </w:rPr>
        <w:t>2.落实政府采购政策需满足的资格要求：</w:t>
      </w:r>
    </w:p>
    <w:p w14:paraId="30EE9E91">
      <w:pPr>
        <w:spacing w:line="360" w:lineRule="auto"/>
        <w:ind w:firstLine="435"/>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2.1中小企业政策</w:t>
      </w:r>
    </w:p>
    <w:p w14:paraId="70A5D32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2.1.1□本项目不专门面向中小企业预留采购份额。</w:t>
      </w:r>
    </w:p>
    <w:p w14:paraId="63804AD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2.1.2☑本项目专门面向中小微企业单位采购，供应商所提供的服务为中小微企业、监狱企业或残疾人福利性单位承建。</w:t>
      </w:r>
    </w:p>
    <w:p w14:paraId="11DCC5D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w:t>
      </w:r>
    </w:p>
    <w:p w14:paraId="3BCB09A1">
      <w:pPr>
        <w:spacing w:line="360" w:lineRule="auto"/>
        <w:ind w:firstLine="435"/>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其他落实政府采购政策的资格要求（如有）：</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p w14:paraId="7177986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u w:val="single"/>
          <w:lang w:val="en-US" w:eastAsia="zh-CN"/>
        </w:rPr>
        <w:t>须在安徽省政府采购中心公告的入围安徽省省直单位财务审计开放式框架协议的供应商名单中</w:t>
      </w:r>
      <w:r>
        <w:rPr>
          <w:rFonts w:hint="eastAsia" w:ascii="宋体" w:hAnsi="宋体" w:eastAsia="宋体" w:cs="宋体"/>
          <w:color w:val="auto"/>
          <w:sz w:val="24"/>
          <w:szCs w:val="24"/>
          <w:highlight w:val="none"/>
          <w:lang w:val="en-US" w:eastAsia="zh-CN"/>
        </w:rPr>
        <w:t>。</w:t>
      </w:r>
    </w:p>
    <w:p w14:paraId="44056A84">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23" w:name="_Toc24072"/>
      <w:bookmarkStart w:id="24" w:name="_Toc35393800"/>
      <w:bookmarkStart w:id="25" w:name="_Toc35393631"/>
      <w:r>
        <w:rPr>
          <w:rFonts w:hint="eastAsia" w:ascii="宋体" w:hAnsi="宋体" w:eastAsia="宋体" w:cs="宋体"/>
          <w:b/>
          <w:bCs w:val="0"/>
          <w:color w:val="auto"/>
          <w:sz w:val="24"/>
          <w:szCs w:val="24"/>
          <w:highlight w:val="none"/>
        </w:rPr>
        <w:t>三、获取采购文件</w:t>
      </w:r>
      <w:bookmarkEnd w:id="21"/>
      <w:bookmarkEnd w:id="22"/>
      <w:bookmarkEnd w:id="23"/>
      <w:bookmarkEnd w:id="24"/>
      <w:bookmarkEnd w:id="25"/>
    </w:p>
    <w:p w14:paraId="0D6A5918">
      <w:pPr>
        <w:spacing w:line="360" w:lineRule="auto"/>
        <w:ind w:firstLine="540"/>
        <w:rPr>
          <w:rFonts w:hint="default" w:asciiTheme="minorEastAsia" w:hAnsiTheme="minorEastAsia" w:eastAsiaTheme="minorEastAsia" w:cstheme="minorEastAsia"/>
          <w:i/>
          <w:iCs/>
          <w:color w:val="auto"/>
          <w:sz w:val="24"/>
          <w:szCs w:val="24"/>
          <w:highlight w:val="none"/>
          <w:u w:val="none"/>
          <w:lang w:val="en-US" w:eastAsia="zh-CN"/>
        </w:rPr>
      </w:pPr>
      <w:bookmarkStart w:id="26" w:name="_Toc35393801"/>
      <w:bookmarkStart w:id="27" w:name="_Toc35393632"/>
      <w:bookmarkStart w:id="28" w:name="_Toc28359015"/>
      <w:bookmarkStart w:id="29" w:name="_Toc28359092"/>
      <w:r>
        <w:rPr>
          <w:rFonts w:hint="eastAsia" w:asciiTheme="minorEastAsia" w:hAnsiTheme="minorEastAsia" w:eastAsiaTheme="minorEastAsia" w:cstheme="minorEastAsia"/>
          <w:color w:val="auto"/>
          <w:sz w:val="24"/>
          <w:szCs w:val="24"/>
          <w:highlight w:val="none"/>
          <w:u w:val="none"/>
        </w:rPr>
        <w:t>时间：</w:t>
      </w:r>
      <w:r>
        <w:rPr>
          <w:rFonts w:hint="eastAsia" w:asciiTheme="minorEastAsia" w:hAnsiTheme="minorEastAsia" w:eastAsiaTheme="minorEastAsia" w:cstheme="minorEastAsia"/>
          <w:color w:val="auto"/>
          <w:sz w:val="24"/>
          <w:szCs w:val="24"/>
          <w:highlight w:val="none"/>
          <w:u w:val="none"/>
          <w:lang w:val="en-US" w:eastAsia="zh-CN"/>
        </w:rPr>
        <w:t>见采购公告</w:t>
      </w:r>
    </w:p>
    <w:p w14:paraId="5FF3E1B5">
      <w:pPr>
        <w:spacing w:line="360" w:lineRule="auto"/>
        <w:ind w:firstLine="540"/>
        <w:rPr>
          <w:rFonts w:ascii="宋体" w:hAnsi="宋体" w:eastAsia="宋体"/>
          <w:color w:val="auto"/>
          <w:sz w:val="24"/>
          <w:szCs w:val="18"/>
          <w:highlight w:val="none"/>
          <w:u w:val="none"/>
        </w:rPr>
      </w:pPr>
      <w:r>
        <w:rPr>
          <w:rFonts w:hint="eastAsia" w:asciiTheme="minorEastAsia" w:hAnsiTheme="minorEastAsia" w:eastAsiaTheme="minorEastAsia" w:cstheme="minorEastAsia"/>
          <w:color w:val="auto"/>
          <w:sz w:val="24"/>
          <w:szCs w:val="24"/>
          <w:highlight w:val="none"/>
          <w:u w:val="none"/>
        </w:rPr>
        <w:t>地点：</w:t>
      </w:r>
      <w:r>
        <w:rPr>
          <w:rFonts w:hint="eastAsia" w:asciiTheme="minorEastAsia" w:hAnsiTheme="minorEastAsia" w:eastAsiaTheme="minorEastAsia" w:cstheme="minorEastAsia"/>
          <w:color w:val="auto"/>
          <w:sz w:val="24"/>
          <w:szCs w:val="24"/>
          <w:highlight w:val="none"/>
          <w:u w:val="none"/>
          <w:lang w:val="en-US" w:eastAsia="zh-CN"/>
        </w:rPr>
        <w:t>见采购公告</w:t>
      </w:r>
    </w:p>
    <w:p w14:paraId="64BB1B03">
      <w:pPr>
        <w:wordWrap w:val="0"/>
        <w:spacing w:line="360" w:lineRule="auto"/>
        <w:ind w:firstLine="539"/>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方式：</w:t>
      </w:r>
      <w:r>
        <w:rPr>
          <w:rFonts w:hint="eastAsia" w:asciiTheme="minorEastAsia" w:hAnsiTheme="minorEastAsia" w:eastAsiaTheme="minorEastAsia" w:cstheme="minorEastAsia"/>
          <w:color w:val="auto"/>
          <w:sz w:val="24"/>
          <w:szCs w:val="24"/>
          <w:highlight w:val="none"/>
          <w:u w:val="none"/>
          <w:lang w:val="en-US" w:eastAsia="zh-CN"/>
        </w:rPr>
        <w:t>见采购公告</w:t>
      </w:r>
    </w:p>
    <w:p w14:paraId="4EC2BE7B">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u w:val="none"/>
        </w:rPr>
      </w:pPr>
      <w:bookmarkStart w:id="30" w:name="_Toc5805"/>
      <w:r>
        <w:rPr>
          <w:rFonts w:hint="eastAsia" w:ascii="宋体" w:hAnsi="宋体" w:eastAsia="宋体" w:cs="宋体"/>
          <w:b/>
          <w:bCs w:val="0"/>
          <w:color w:val="auto"/>
          <w:sz w:val="24"/>
          <w:szCs w:val="24"/>
          <w:highlight w:val="none"/>
          <w:u w:val="none"/>
        </w:rPr>
        <w:t>四、响应文件提交</w:t>
      </w:r>
      <w:bookmarkEnd w:id="26"/>
      <w:bookmarkEnd w:id="27"/>
      <w:bookmarkEnd w:id="28"/>
      <w:bookmarkEnd w:id="29"/>
      <w:bookmarkEnd w:id="30"/>
    </w:p>
    <w:p w14:paraId="36B16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eastAsia="宋体" w:cs="宋体"/>
          <w:color w:val="auto"/>
          <w:sz w:val="24"/>
          <w:szCs w:val="24"/>
          <w:highlight w:val="none"/>
          <w:u w:val="none"/>
        </w:rPr>
        <w:t>时间：</w:t>
      </w:r>
      <w:r>
        <w:rPr>
          <w:rFonts w:hint="eastAsia" w:asciiTheme="minorEastAsia" w:hAnsiTheme="minorEastAsia" w:eastAsiaTheme="minorEastAsia" w:cstheme="minorEastAsia"/>
          <w:color w:val="auto"/>
          <w:sz w:val="24"/>
          <w:szCs w:val="24"/>
          <w:highlight w:val="none"/>
          <w:u w:val="none"/>
          <w:lang w:val="en-US" w:eastAsia="zh-CN"/>
        </w:rPr>
        <w:t>见采购公告</w:t>
      </w:r>
    </w:p>
    <w:p w14:paraId="49B5A9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地点：</w:t>
      </w:r>
      <w:r>
        <w:rPr>
          <w:rFonts w:hint="eastAsia" w:asciiTheme="minorEastAsia" w:hAnsiTheme="minorEastAsia" w:eastAsiaTheme="minorEastAsia" w:cstheme="minorEastAsia"/>
          <w:color w:val="auto"/>
          <w:sz w:val="24"/>
          <w:szCs w:val="24"/>
          <w:highlight w:val="none"/>
          <w:u w:val="none"/>
          <w:lang w:val="en-US" w:eastAsia="zh-CN"/>
        </w:rPr>
        <w:t>见采购公告</w:t>
      </w:r>
    </w:p>
    <w:p w14:paraId="535F9E1B">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u w:val="none"/>
        </w:rPr>
      </w:pPr>
      <w:bookmarkStart w:id="31" w:name="_Toc35393802"/>
      <w:bookmarkStart w:id="32" w:name="_Toc35393633"/>
      <w:bookmarkStart w:id="33" w:name="_Toc28359016"/>
      <w:bookmarkStart w:id="34" w:name="_Toc32658"/>
      <w:bookmarkStart w:id="35" w:name="_Toc28359093"/>
      <w:r>
        <w:rPr>
          <w:rFonts w:hint="eastAsia" w:ascii="宋体" w:hAnsi="宋体" w:eastAsia="宋体" w:cs="宋体"/>
          <w:b/>
          <w:bCs w:val="0"/>
          <w:color w:val="auto"/>
          <w:sz w:val="24"/>
          <w:szCs w:val="24"/>
          <w:highlight w:val="none"/>
          <w:u w:val="none"/>
        </w:rPr>
        <w:t>五、开启</w:t>
      </w:r>
      <w:bookmarkEnd w:id="31"/>
      <w:bookmarkEnd w:id="32"/>
      <w:bookmarkEnd w:id="33"/>
      <w:bookmarkEnd w:id="34"/>
      <w:bookmarkEnd w:id="35"/>
    </w:p>
    <w:p w14:paraId="115CCB3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Theme="minorEastAsia" w:hAnsiTheme="minorEastAsia" w:eastAsiaTheme="minorEastAsia" w:cstheme="minorEastAsia"/>
          <w:color w:val="auto"/>
          <w:sz w:val="24"/>
          <w:szCs w:val="24"/>
          <w:highlight w:val="none"/>
          <w:u w:val="none"/>
          <w:lang w:val="en-US" w:eastAsia="zh-CN"/>
        </w:rPr>
        <w:t>见采购公告</w:t>
      </w:r>
    </w:p>
    <w:p w14:paraId="5A2FF890">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地点：</w:t>
      </w:r>
      <w:r>
        <w:rPr>
          <w:rFonts w:hint="eastAsia" w:asciiTheme="minorEastAsia" w:hAnsiTheme="minorEastAsia" w:eastAsiaTheme="minorEastAsia" w:cstheme="minorEastAsia"/>
          <w:color w:val="auto"/>
          <w:sz w:val="24"/>
          <w:szCs w:val="24"/>
          <w:highlight w:val="none"/>
          <w:u w:val="none"/>
          <w:lang w:val="en-US" w:eastAsia="zh-CN"/>
        </w:rPr>
        <w:t>见采购公告</w:t>
      </w:r>
    </w:p>
    <w:p w14:paraId="700F599A">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6" w:name="_Toc35393634"/>
      <w:bookmarkStart w:id="37" w:name="_Toc6935"/>
      <w:bookmarkStart w:id="38" w:name="_Toc35393803"/>
      <w:bookmarkStart w:id="39" w:name="_Toc28359094"/>
      <w:bookmarkStart w:id="40" w:name="_Toc28359017"/>
      <w:r>
        <w:rPr>
          <w:rFonts w:hint="eastAsia" w:ascii="宋体" w:hAnsi="宋体" w:eastAsia="宋体" w:cs="宋体"/>
          <w:b/>
          <w:bCs w:val="0"/>
          <w:color w:val="auto"/>
          <w:sz w:val="24"/>
          <w:szCs w:val="24"/>
          <w:highlight w:val="none"/>
        </w:rPr>
        <w:t>六、公告期限</w:t>
      </w:r>
      <w:bookmarkEnd w:id="36"/>
      <w:bookmarkEnd w:id="37"/>
      <w:bookmarkEnd w:id="38"/>
      <w:bookmarkEnd w:id="39"/>
      <w:bookmarkEnd w:id="40"/>
    </w:p>
    <w:p w14:paraId="0950E90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64AB8BB1">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41" w:name="_Toc23004"/>
      <w:bookmarkStart w:id="42" w:name="_Toc35393804"/>
      <w:bookmarkStart w:id="43" w:name="_Toc35393635"/>
      <w:r>
        <w:rPr>
          <w:rFonts w:hint="eastAsia" w:ascii="宋体" w:hAnsi="宋体" w:eastAsia="宋体" w:cs="宋体"/>
          <w:b/>
          <w:bCs w:val="0"/>
          <w:color w:val="auto"/>
          <w:sz w:val="24"/>
          <w:szCs w:val="24"/>
          <w:highlight w:val="none"/>
        </w:rPr>
        <w:t>七、其他补充事宜</w:t>
      </w:r>
      <w:bookmarkEnd w:id="41"/>
      <w:bookmarkEnd w:id="42"/>
      <w:bookmarkEnd w:id="43"/>
    </w:p>
    <w:p w14:paraId="52E0AB50">
      <w:pPr>
        <w:spacing w:line="360" w:lineRule="auto"/>
        <w:ind w:firstLine="437"/>
        <w:outlineLvl w:val="9"/>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本项目递交纸质响应文件，可通过直接送达或邮寄方式递交，如采用邮递方式递交响应文件须按磋商文件要求密封完好在提交响应文件截止时间前</w:t>
      </w:r>
      <w:r>
        <w:rPr>
          <w:rFonts w:hint="eastAsia" w:ascii="宋体" w:hAnsi="宋体" w:eastAsia="宋体" w:cs="宋体"/>
          <w:b w:val="0"/>
          <w:color w:val="auto"/>
          <w:sz w:val="24"/>
          <w:szCs w:val="24"/>
          <w:highlight w:val="none"/>
          <w:lang w:val="en-US" w:eastAsia="zh-CN"/>
        </w:rPr>
        <w:t>送达</w:t>
      </w:r>
      <w:r>
        <w:rPr>
          <w:rFonts w:hint="eastAsia" w:ascii="宋体" w:hAnsi="宋体" w:eastAsia="宋体" w:cs="宋体"/>
          <w:b w:val="0"/>
          <w:color w:val="auto"/>
          <w:sz w:val="24"/>
          <w:szCs w:val="24"/>
          <w:highlight w:val="none"/>
          <w:lang w:eastAsia="zh-CN"/>
        </w:rPr>
        <w:t>（以收到时间为准，未能及时送达导致的任何后果由供应商自行负责）；</w:t>
      </w:r>
      <w:r>
        <w:rPr>
          <w:rFonts w:hint="eastAsia" w:ascii="宋体" w:hAnsi="宋体" w:eastAsia="宋体" w:cs="宋体"/>
          <w:b w:val="0"/>
          <w:color w:val="auto"/>
          <w:sz w:val="24"/>
          <w:szCs w:val="24"/>
          <w:highlight w:val="none"/>
          <w:lang w:val="en-US" w:eastAsia="zh-CN"/>
        </w:rPr>
        <w:t>邮寄地址：陈工19011343909安徽省</w:t>
      </w:r>
      <w:r>
        <w:rPr>
          <w:rFonts w:hint="eastAsia" w:ascii="宋体" w:hAnsi="宋体" w:eastAsia="宋体" w:cs="宋体"/>
          <w:b w:val="0"/>
          <w:color w:val="auto"/>
          <w:sz w:val="24"/>
          <w:szCs w:val="24"/>
          <w:highlight w:val="none"/>
          <w:lang w:eastAsia="zh-CN"/>
        </w:rPr>
        <w:t>合肥市</w:t>
      </w:r>
      <w:r>
        <w:rPr>
          <w:rFonts w:hint="eastAsia" w:ascii="宋体" w:hAnsi="宋体" w:eastAsia="宋体" w:cs="宋体"/>
          <w:b w:val="0"/>
          <w:color w:val="auto"/>
          <w:sz w:val="24"/>
          <w:szCs w:val="24"/>
          <w:highlight w:val="none"/>
          <w:lang w:val="en-US" w:eastAsia="zh-CN"/>
        </w:rPr>
        <w:t>包河区</w:t>
      </w:r>
      <w:r>
        <w:rPr>
          <w:rFonts w:hint="eastAsia" w:ascii="宋体" w:hAnsi="宋体" w:eastAsia="宋体" w:cs="宋体"/>
          <w:b w:val="0"/>
          <w:color w:val="auto"/>
          <w:sz w:val="24"/>
          <w:szCs w:val="24"/>
          <w:highlight w:val="none"/>
          <w:lang w:eastAsia="zh-CN"/>
        </w:rPr>
        <w:t>滨湖新区云谷路云谷名庭东门斜对面B03栋办公楼2楼</w:t>
      </w:r>
      <w:r>
        <w:rPr>
          <w:rFonts w:hint="eastAsia" w:ascii="宋体" w:hAnsi="宋体" w:eastAsia="宋体" w:cs="宋体"/>
          <w:b w:val="0"/>
          <w:color w:val="auto"/>
          <w:sz w:val="24"/>
          <w:szCs w:val="24"/>
          <w:highlight w:val="none"/>
          <w:lang w:val="en-US" w:eastAsia="zh-CN"/>
        </w:rPr>
        <w:t>210</w:t>
      </w:r>
      <w:r>
        <w:rPr>
          <w:rFonts w:hint="eastAsia" w:ascii="宋体" w:hAnsi="宋体" w:eastAsia="宋体" w:cs="宋体"/>
          <w:b w:val="0"/>
          <w:color w:val="auto"/>
          <w:sz w:val="24"/>
          <w:szCs w:val="24"/>
          <w:highlight w:val="none"/>
          <w:lang w:eastAsia="zh-CN"/>
        </w:rPr>
        <w:t>会议室。</w:t>
      </w:r>
    </w:p>
    <w:p w14:paraId="4558F005">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44" w:name="_Toc28099"/>
      <w:bookmarkStart w:id="45" w:name="_Toc28359018"/>
      <w:bookmarkStart w:id="46" w:name="_Toc28359095"/>
      <w:bookmarkStart w:id="47" w:name="_Toc35393636"/>
      <w:bookmarkStart w:id="48" w:name="_Toc35393805"/>
      <w:r>
        <w:rPr>
          <w:rFonts w:hint="eastAsia" w:ascii="宋体" w:hAnsi="宋体" w:eastAsia="宋体" w:cs="宋体"/>
          <w:b/>
          <w:bCs w:val="0"/>
          <w:color w:val="auto"/>
          <w:sz w:val="24"/>
          <w:szCs w:val="24"/>
          <w:highlight w:val="none"/>
        </w:rPr>
        <w:t>八、凡对本次采购提出询问，请按以下方式联系。</w:t>
      </w:r>
      <w:bookmarkEnd w:id="44"/>
      <w:bookmarkEnd w:id="45"/>
      <w:bookmarkEnd w:id="46"/>
      <w:bookmarkEnd w:id="47"/>
      <w:bookmarkEnd w:id="48"/>
    </w:p>
    <w:p w14:paraId="080680B2">
      <w:pPr>
        <w:spacing w:line="360" w:lineRule="auto"/>
        <w:ind w:firstLine="437"/>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1.采购人信息</w:t>
      </w:r>
    </w:p>
    <w:p w14:paraId="465D1C3A">
      <w:pPr>
        <w:spacing w:line="360" w:lineRule="auto"/>
        <w:ind w:firstLine="437"/>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名 称：</w:t>
      </w:r>
      <w:r>
        <w:rPr>
          <w:rFonts w:hint="eastAsia" w:ascii="宋体" w:hAnsi="宋体" w:eastAsia="宋体" w:cs="宋体"/>
          <w:b w:val="0"/>
          <w:color w:val="auto"/>
          <w:sz w:val="24"/>
          <w:szCs w:val="24"/>
          <w:highlight w:val="none"/>
          <w:lang w:eastAsia="zh-CN"/>
        </w:rPr>
        <w:t>安徽省梅山水库管理处</w:t>
      </w:r>
    </w:p>
    <w:p w14:paraId="4539CB05">
      <w:pPr>
        <w:spacing w:line="360" w:lineRule="auto"/>
        <w:ind w:firstLine="437"/>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地址：安徽省金寨县梅山镇史河路</w:t>
      </w:r>
    </w:p>
    <w:p w14:paraId="7D23129E">
      <w:pPr>
        <w:spacing w:line="360" w:lineRule="auto"/>
        <w:ind w:firstLine="437"/>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联系方式：0564-7053</w:t>
      </w:r>
      <w:r>
        <w:rPr>
          <w:rFonts w:hint="eastAsia" w:ascii="宋体" w:hAnsi="宋体" w:eastAsia="宋体" w:cs="宋体"/>
          <w:color w:val="auto"/>
          <w:sz w:val="24"/>
          <w:szCs w:val="24"/>
          <w:highlight w:val="none"/>
        </w:rPr>
        <w:t>013</w:t>
      </w:r>
    </w:p>
    <w:p w14:paraId="7B64A78E">
      <w:pPr>
        <w:spacing w:line="360" w:lineRule="auto"/>
        <w:ind w:firstLine="437"/>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.项目联系方式</w:t>
      </w:r>
    </w:p>
    <w:p w14:paraId="3BDE628A">
      <w:pPr>
        <w:spacing w:line="360" w:lineRule="auto"/>
        <w:ind w:firstLine="437"/>
        <w:outlineLvl w:val="9"/>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项目联系人：</w:t>
      </w:r>
      <w:r>
        <w:rPr>
          <w:rFonts w:hint="eastAsia" w:ascii="宋体" w:hAnsi="宋体" w:eastAsia="宋体" w:cs="宋体"/>
          <w:b w:val="0"/>
          <w:color w:val="auto"/>
          <w:sz w:val="24"/>
          <w:szCs w:val="24"/>
          <w:highlight w:val="none"/>
          <w:lang w:val="en-US" w:eastAsia="zh-CN"/>
        </w:rPr>
        <w:t>袁工</w:t>
      </w:r>
    </w:p>
    <w:p w14:paraId="1C6FA998">
      <w:pPr>
        <w:spacing w:line="360" w:lineRule="auto"/>
        <w:ind w:firstLine="435"/>
        <w:rPr>
          <w:rFonts w:hint="default" w:ascii="宋体" w:hAnsi="宋体" w:eastAsia="宋体"/>
          <w:color w:val="auto"/>
          <w:sz w:val="24"/>
          <w:szCs w:val="18"/>
          <w:highlight w:val="none"/>
          <w:u w:val="single"/>
          <w:lang w:val="en-US" w:eastAsia="zh-CN"/>
        </w:rPr>
      </w:pPr>
      <w:r>
        <w:rPr>
          <w:rFonts w:hint="eastAsia" w:ascii="宋体" w:hAnsi="宋体" w:eastAsia="宋体" w:cs="宋体"/>
          <w:b w:val="0"/>
          <w:color w:val="auto"/>
          <w:sz w:val="24"/>
          <w:szCs w:val="24"/>
          <w:highlight w:val="none"/>
        </w:rPr>
        <w:t>电　话：0564-7053</w:t>
      </w:r>
      <w:r>
        <w:rPr>
          <w:rFonts w:hint="eastAsia" w:ascii="宋体" w:hAnsi="宋体" w:eastAsia="宋体" w:cs="宋体"/>
          <w:color w:val="auto"/>
          <w:sz w:val="24"/>
          <w:szCs w:val="24"/>
          <w:highlight w:val="none"/>
        </w:rPr>
        <w:t>013</w:t>
      </w:r>
    </w:p>
    <w:p w14:paraId="5980B80F">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14D44A6">
      <w:pPr>
        <w:spacing w:line="360" w:lineRule="auto"/>
        <w:jc w:val="center"/>
        <w:outlineLvl w:val="0"/>
        <w:rPr>
          <w:rFonts w:asciiTheme="minorEastAsia" w:hAnsiTheme="minorEastAsia" w:eastAsiaTheme="minorEastAsia"/>
          <w:b/>
          <w:color w:val="auto"/>
          <w:sz w:val="28"/>
          <w:highlight w:val="none"/>
        </w:rPr>
      </w:pPr>
      <w:bookmarkStart w:id="49" w:name="_Toc7162"/>
      <w:bookmarkStart w:id="50" w:name="_Toc22638"/>
      <w:bookmarkStart w:id="51" w:name="_Toc2977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49"/>
      <w:bookmarkEnd w:id="50"/>
      <w:bookmarkEnd w:id="51"/>
    </w:p>
    <w:p w14:paraId="21B5A8D1">
      <w:pPr>
        <w:spacing w:line="360" w:lineRule="auto"/>
        <w:jc w:val="center"/>
        <w:outlineLvl w:val="1"/>
        <w:rPr>
          <w:rFonts w:asciiTheme="minorEastAsia" w:hAnsiTheme="minorEastAsia" w:eastAsiaTheme="minorEastAsia"/>
          <w:b/>
          <w:color w:val="auto"/>
          <w:sz w:val="24"/>
          <w:highlight w:val="none"/>
        </w:rPr>
      </w:pPr>
      <w:bookmarkStart w:id="52" w:name="_Toc11709"/>
      <w:bookmarkStart w:id="53"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2"/>
      <w:bookmarkEnd w:id="53"/>
    </w:p>
    <w:p w14:paraId="3A4BDC4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6162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4DF7B5DE">
            <w:pPr>
              <w:pStyle w:val="42"/>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031" w:type="dxa"/>
            <w:vAlign w:val="center"/>
          </w:tcPr>
          <w:p w14:paraId="0E79E2E0">
            <w:pPr>
              <w:pStyle w:val="42"/>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722" w:type="dxa"/>
            <w:vAlign w:val="center"/>
          </w:tcPr>
          <w:p w14:paraId="0ACBBCE8">
            <w:pPr>
              <w:pStyle w:val="42"/>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3CC8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1D854692">
            <w:pPr>
              <w:pStyle w:val="43"/>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1.1</w:t>
            </w:r>
          </w:p>
        </w:tc>
        <w:tc>
          <w:tcPr>
            <w:tcW w:w="2031" w:type="dxa"/>
            <w:vAlign w:val="center"/>
          </w:tcPr>
          <w:p w14:paraId="10EB3585">
            <w:pPr>
              <w:pStyle w:val="42"/>
              <w:widowControl w:val="0"/>
              <w:spacing w:before="0" w:beforeAutospacing="0" w:after="0" w:afterAutospacing="0" w:line="360" w:lineRule="auto"/>
              <w:jc w:val="left"/>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b w:val="0"/>
                <w:bCs w:val="0"/>
                <w:color w:val="auto"/>
                <w:sz w:val="24"/>
                <w:highlight w:val="none"/>
              </w:rPr>
              <w:t>采购人</w:t>
            </w:r>
          </w:p>
        </w:tc>
        <w:tc>
          <w:tcPr>
            <w:tcW w:w="5722" w:type="dxa"/>
            <w:vAlign w:val="center"/>
          </w:tcPr>
          <w:p w14:paraId="609FA558">
            <w:pPr>
              <w:pStyle w:val="42"/>
              <w:widowControl w:val="0"/>
              <w:spacing w:before="0" w:beforeAutospacing="0" w:after="0" w:afterAutospacing="0" w:line="360" w:lineRule="auto"/>
              <w:jc w:val="both"/>
              <w:rPr>
                <w:rFonts w:hint="eastAsia" w:ascii="宋体" w:hAnsi="宋体" w:eastAsia="宋体"/>
                <w:bCs w:val="0"/>
                <w:color w:val="auto"/>
                <w:sz w:val="24"/>
                <w:highlight w:val="none"/>
                <w:lang w:eastAsia="zh-CN"/>
              </w:rPr>
            </w:pPr>
            <w:r>
              <w:rPr>
                <w:rFonts w:hint="eastAsia" w:ascii="宋体" w:hAnsi="宋体" w:eastAsia="宋体"/>
                <w:b w:val="0"/>
                <w:bCs w:val="0"/>
                <w:color w:val="auto"/>
                <w:kern w:val="2"/>
                <w:sz w:val="24"/>
                <w:szCs w:val="20"/>
                <w:highlight w:val="none"/>
                <w:lang w:eastAsia="zh-CN"/>
              </w:rPr>
              <w:t>安徽省梅山水库管理处</w:t>
            </w:r>
          </w:p>
        </w:tc>
      </w:tr>
      <w:tr w14:paraId="1454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2991CA95">
            <w:pPr>
              <w:pStyle w:val="43"/>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1.5</w:t>
            </w:r>
          </w:p>
        </w:tc>
        <w:tc>
          <w:tcPr>
            <w:tcW w:w="2031" w:type="dxa"/>
            <w:vAlign w:val="center"/>
          </w:tcPr>
          <w:p w14:paraId="2AEB9F0E">
            <w:pPr>
              <w:pStyle w:val="42"/>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bCs w:val="0"/>
                <w:color w:val="auto"/>
                <w:sz w:val="24"/>
                <w:highlight w:val="none"/>
              </w:rPr>
              <w:t>关于联合体参加</w:t>
            </w:r>
            <w:r>
              <w:rPr>
                <w:rFonts w:hint="eastAsia" w:ascii="宋体" w:hAnsi="宋体" w:eastAsia="宋体"/>
                <w:b/>
                <w:bCs w:val="0"/>
                <w:color w:val="auto"/>
                <w:sz w:val="24"/>
                <w:highlight w:val="none"/>
                <w:lang w:val="en-US" w:eastAsia="zh-CN"/>
              </w:rPr>
              <w:t>磋商</w:t>
            </w:r>
            <w:r>
              <w:rPr>
                <w:rFonts w:hint="eastAsia" w:ascii="宋体" w:hAnsi="宋体" w:eastAsia="宋体"/>
                <w:b/>
                <w:bCs w:val="0"/>
                <w:color w:val="auto"/>
                <w:sz w:val="24"/>
                <w:highlight w:val="none"/>
              </w:rPr>
              <w:t>的相关约定</w:t>
            </w:r>
          </w:p>
        </w:tc>
        <w:tc>
          <w:tcPr>
            <w:tcW w:w="5722" w:type="dxa"/>
            <w:vAlign w:val="center"/>
          </w:tcPr>
          <w:p w14:paraId="0B19211A">
            <w:pPr>
              <w:pStyle w:val="42"/>
              <w:widowControl w:val="0"/>
              <w:spacing w:before="0" w:beforeAutospacing="0" w:after="0" w:afterAutospacing="0" w:line="360" w:lineRule="auto"/>
              <w:jc w:val="both"/>
              <w:rPr>
                <w:rFonts w:hint="eastAsia" w:ascii="宋体" w:hAnsi="宋体" w:eastAsia="宋体" w:cs="宋体"/>
                <w:bCs w:val="0"/>
                <w:color w:val="auto"/>
                <w:sz w:val="24"/>
                <w:szCs w:val="24"/>
                <w:highlight w:val="none"/>
                <w:u w:val="single"/>
                <w:lang w:eastAsia="zh-CN"/>
              </w:rPr>
            </w:pPr>
            <w:r>
              <w:rPr>
                <w:rFonts w:hint="eastAsia" w:ascii="宋体" w:hAnsi="宋体" w:eastAsia="宋体"/>
                <w:b w:val="0"/>
                <w:color w:val="auto"/>
                <w:sz w:val="24"/>
                <w:highlight w:val="none"/>
                <w:lang w:val="en-US" w:eastAsia="zh-CN"/>
              </w:rPr>
              <w:t>（1）联合体各方应共同签署联合体协议，明确各方承担的工作和责任，并以联合体牵头人身份办理磋商事宜。（2）供应商的响应文件及成交后签署的合同协议书，对联合体各方均具有法律约束力；（3）联合体成员最多为2家。</w:t>
            </w: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rPr>
              <w:t>）</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rPr>
              <w:t>（或事业单位法人登记证书）。</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5</w:t>
            </w:r>
            <w:r>
              <w:rPr>
                <w:rFonts w:hint="eastAsia" w:ascii="宋体" w:hAnsi="宋体" w:eastAsia="宋体"/>
                <w:b w:val="0"/>
                <w:color w:val="auto"/>
                <w:sz w:val="24"/>
                <w:highlight w:val="none"/>
                <w:lang w:eastAsia="zh-CN"/>
              </w:rPr>
              <w:t>）项目负责人须为联合体牵头人委派。</w:t>
            </w:r>
          </w:p>
        </w:tc>
      </w:tr>
      <w:tr w14:paraId="7AA8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4B42498F">
            <w:pPr>
              <w:pStyle w:val="43"/>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031" w:type="dxa"/>
            <w:vAlign w:val="center"/>
          </w:tcPr>
          <w:p w14:paraId="4776C9C2">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5722" w:type="dxa"/>
            <w:vAlign w:val="center"/>
          </w:tcPr>
          <w:p w14:paraId="56040ADE">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F6F2933">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2327BAF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F0D04ED">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0FFBEB2F">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3BA8130">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6631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2F02E598">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2031" w:type="dxa"/>
            <w:vAlign w:val="center"/>
          </w:tcPr>
          <w:p w14:paraId="07E0C36A">
            <w:pPr>
              <w:pStyle w:val="14"/>
              <w:spacing w:line="312" w:lineRule="auto"/>
              <w:jc w:val="left"/>
              <w:rPr>
                <w:rFonts w:ascii="宋体" w:hAnsi="宋体" w:eastAsia="宋体"/>
                <w:b w:val="0"/>
                <w:color w:val="auto"/>
                <w:sz w:val="24"/>
                <w:highlight w:val="none"/>
              </w:rPr>
            </w:pPr>
            <w:r>
              <w:rPr>
                <w:rFonts w:hint="eastAsia" w:ascii="宋体" w:hAnsi="宋体" w:eastAsia="宋体" w:cs="@仿宋_GB2312"/>
                <w:b w:val="0"/>
                <w:bCs/>
                <w:color w:val="auto"/>
                <w:kern w:val="0"/>
                <w:sz w:val="24"/>
                <w:szCs w:val="28"/>
                <w:highlight w:val="none"/>
                <w:lang w:val="en-US" w:eastAsia="zh-CN" w:bidi="ar-SA"/>
              </w:rPr>
              <w:t>磋商文件的澄清与修改</w:t>
            </w:r>
          </w:p>
        </w:tc>
        <w:tc>
          <w:tcPr>
            <w:tcW w:w="5722" w:type="dxa"/>
            <w:vAlign w:val="center"/>
          </w:tcPr>
          <w:p w14:paraId="5720B3D1">
            <w:pPr>
              <w:spacing w:line="440" w:lineRule="exact"/>
              <w:rPr>
                <w:rFonts w:ascii="宋体" w:hAnsi="宋体" w:eastAsia="宋体"/>
                <w:b w:val="0"/>
                <w:color w:val="auto"/>
                <w:sz w:val="24"/>
                <w:highlight w:val="none"/>
              </w:rPr>
            </w:pPr>
            <w:r>
              <w:rPr>
                <w:rFonts w:hint="eastAsia" w:ascii="宋体" w:hAnsi="宋体" w:eastAsia="宋体" w:cs="@仿宋_GB2312"/>
                <w:b w:val="0"/>
                <w:bCs/>
                <w:color w:val="auto"/>
                <w:kern w:val="0"/>
                <w:sz w:val="24"/>
                <w:szCs w:val="28"/>
                <w:highlight w:val="none"/>
                <w:lang w:val="en-US" w:eastAsia="zh-CN" w:bidi="ar-SA"/>
              </w:rPr>
              <w:t>请于2026年04月20</w:t>
            </w:r>
            <w:r>
              <w:rPr>
                <w:rFonts w:hint="eastAsia" w:ascii="宋体" w:hAnsi="宋体" w:eastAsia="宋体" w:cs="@仿宋_GB2312"/>
                <w:b w:val="0"/>
                <w:bCs/>
                <w:color w:val="auto"/>
                <w:kern w:val="0"/>
                <w:sz w:val="24"/>
                <w:szCs w:val="28"/>
                <w:highlight w:val="none"/>
                <w:lang w:val="en-US" w:eastAsia="zh-CN" w:bidi="ar-SA"/>
              </w:rPr>
              <w:fldChar w:fldCharType="begin"/>
            </w:r>
            <w:r>
              <w:rPr>
                <w:rFonts w:hint="eastAsia" w:ascii="宋体" w:hAnsi="宋体" w:eastAsia="宋体" w:cs="@仿宋_GB2312"/>
                <w:b w:val="0"/>
                <w:bCs/>
                <w:color w:val="auto"/>
                <w:kern w:val="0"/>
                <w:sz w:val="24"/>
                <w:szCs w:val="28"/>
                <w:highlight w:val="none"/>
                <w:lang w:val="en-US" w:eastAsia="zh-CN" w:bidi="ar-SA"/>
              </w:rPr>
              <w:instrText xml:space="preserve"> HYPERLINK "mailto:日17时前，将疑问以邮件的形式发送至(1345860319@qq.com)邮箱，采购人将在2024年6月" </w:instrText>
            </w:r>
            <w:r>
              <w:rPr>
                <w:rFonts w:hint="eastAsia" w:ascii="宋体" w:hAnsi="宋体" w:eastAsia="宋体" w:cs="@仿宋_GB2312"/>
                <w:b w:val="0"/>
                <w:bCs/>
                <w:color w:val="auto"/>
                <w:kern w:val="0"/>
                <w:sz w:val="24"/>
                <w:szCs w:val="28"/>
                <w:highlight w:val="none"/>
                <w:lang w:val="en-US" w:eastAsia="zh-CN" w:bidi="ar-SA"/>
              </w:rPr>
              <w:fldChar w:fldCharType="separate"/>
            </w:r>
            <w:r>
              <w:rPr>
                <w:rFonts w:hint="eastAsia" w:ascii="宋体" w:hAnsi="宋体" w:eastAsia="宋体" w:cs="@仿宋_GB2312"/>
                <w:b w:val="0"/>
                <w:bCs/>
                <w:color w:val="auto"/>
                <w:kern w:val="0"/>
                <w:sz w:val="24"/>
                <w:szCs w:val="28"/>
                <w:highlight w:val="none"/>
                <w:lang w:val="en-US" w:eastAsia="zh-CN" w:bidi="ar-SA"/>
              </w:rPr>
              <w:t>日17时前，将疑问以邮件的形式发送至（1760130759@qq.com）邮箱，如有对磋商文件进行的澄清、更正或更改，采购人将</w:t>
            </w:r>
            <w:r>
              <w:rPr>
                <w:rFonts w:hint="eastAsia" w:ascii="宋体" w:hAnsi="宋体" w:eastAsia="宋体" w:cs="@仿宋_GB2312"/>
                <w:b w:val="0"/>
                <w:bCs/>
                <w:color w:val="auto"/>
                <w:kern w:val="0"/>
                <w:sz w:val="24"/>
                <w:szCs w:val="28"/>
                <w:highlight w:val="none"/>
                <w:lang w:val="en-US" w:eastAsia="zh-CN" w:bidi="ar-SA"/>
              </w:rPr>
              <w:fldChar w:fldCharType="end"/>
            </w:r>
            <w:r>
              <w:rPr>
                <w:rFonts w:hint="eastAsia" w:ascii="宋体" w:hAnsi="宋体" w:eastAsia="宋体" w:cs="@仿宋_GB2312"/>
                <w:b w:val="0"/>
                <w:bCs/>
                <w:color w:val="auto"/>
                <w:kern w:val="0"/>
                <w:sz w:val="24"/>
                <w:szCs w:val="28"/>
                <w:highlight w:val="none"/>
                <w:lang w:val="en-US" w:eastAsia="zh-CN" w:bidi="ar-SA"/>
              </w:rPr>
              <w:t>以澄清公告形式在水利部淮河水利委员会•安徽省水利厅电子交易平台、安徽省招标投标信息网发布，该公告内容为磋商文件的组成部分，对供应商具有同样约束效力。请各潜在供应商注意查看有关内容，如不及时查看造成后果由供应商自负。</w:t>
            </w:r>
          </w:p>
        </w:tc>
      </w:tr>
      <w:tr w14:paraId="0308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3" w:type="dxa"/>
            <w:vAlign w:val="center"/>
          </w:tcPr>
          <w:p w14:paraId="20C94612">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2031" w:type="dxa"/>
            <w:vAlign w:val="center"/>
          </w:tcPr>
          <w:p w14:paraId="2B1B546D">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722" w:type="dxa"/>
            <w:vAlign w:val="center"/>
          </w:tcPr>
          <w:p w14:paraId="118340CD">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6EC53732">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29CF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3" w:type="dxa"/>
            <w:vAlign w:val="center"/>
          </w:tcPr>
          <w:p w14:paraId="0B1FC874">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2031" w:type="dxa"/>
            <w:vAlign w:val="center"/>
          </w:tcPr>
          <w:p w14:paraId="4B9AE15C">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722" w:type="dxa"/>
            <w:vAlign w:val="center"/>
          </w:tcPr>
          <w:p w14:paraId="416784B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19F0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11F92681">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2031" w:type="dxa"/>
            <w:vAlign w:val="center"/>
          </w:tcPr>
          <w:p w14:paraId="195DAE64">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722" w:type="dxa"/>
            <w:vAlign w:val="center"/>
          </w:tcPr>
          <w:p w14:paraId="62AD27B6">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057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1D35405B">
            <w:pPr>
              <w:pStyle w:val="43"/>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rPr>
            </w:pPr>
            <w:r>
              <w:rPr>
                <w:rFonts w:hint="eastAsia" w:ascii="宋体" w:hAnsi="宋体" w:eastAsia="宋体"/>
                <w:bCs/>
                <w:color w:val="auto"/>
                <w:kern w:val="2"/>
                <w:highlight w:val="none"/>
                <w:lang w:val="en-US" w:eastAsia="zh-CN"/>
              </w:rPr>
              <w:t>12.1</w:t>
            </w:r>
          </w:p>
        </w:tc>
        <w:tc>
          <w:tcPr>
            <w:tcW w:w="2031" w:type="dxa"/>
            <w:vAlign w:val="center"/>
          </w:tcPr>
          <w:p w14:paraId="1832BD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b w:val="0"/>
                <w:color w:val="auto"/>
                <w:sz w:val="24"/>
                <w:highlight w:val="none"/>
              </w:rPr>
            </w:pP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文件份数及要求</w:t>
            </w:r>
          </w:p>
        </w:tc>
        <w:tc>
          <w:tcPr>
            <w:tcW w:w="5722" w:type="dxa"/>
            <w:vAlign w:val="center"/>
          </w:tcPr>
          <w:p w14:paraId="6F5915E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1.本项目采用纸质</w:t>
            </w: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文件，其中：正本</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 xml:space="preserve">壹 </w:t>
            </w:r>
            <w:r>
              <w:rPr>
                <w:rFonts w:hint="eastAsia" w:ascii="宋体" w:hAnsi="宋体" w:eastAsia="宋体"/>
                <w:b w:val="0"/>
                <w:color w:val="auto"/>
                <w:sz w:val="24"/>
                <w:highlight w:val="none"/>
              </w:rPr>
              <w:t>份，副本</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贰</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份。</w:t>
            </w:r>
          </w:p>
          <w:p w14:paraId="1A392A20">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2.所有</w:t>
            </w:r>
            <w:r>
              <w:rPr>
                <w:rFonts w:hint="eastAsia" w:ascii="宋体" w:hAnsi="宋体" w:eastAsia="宋体"/>
                <w:b w:val="0"/>
                <w:color w:val="auto"/>
                <w:sz w:val="24"/>
                <w:highlight w:val="none"/>
                <w:lang w:val="en-US" w:eastAsia="zh-CN"/>
              </w:rPr>
              <w:t>响应</w:t>
            </w:r>
            <w:r>
              <w:rPr>
                <w:rFonts w:hint="eastAsia" w:ascii="宋体" w:hAnsi="宋体" w:eastAsia="宋体"/>
                <w:b w:val="0"/>
                <w:color w:val="auto"/>
                <w:sz w:val="24"/>
                <w:highlight w:val="none"/>
              </w:rPr>
              <w:t>文件须装订成册，密封递交。</w:t>
            </w:r>
          </w:p>
          <w:p w14:paraId="77EC12F7">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纸质版</w:t>
            </w:r>
            <w:r>
              <w:rPr>
                <w:rFonts w:hint="eastAsia" w:ascii="宋体" w:hAnsi="宋体" w:eastAsia="宋体"/>
                <w:b w:val="0"/>
                <w:color w:val="auto"/>
                <w:sz w:val="24"/>
                <w:highlight w:val="none"/>
              </w:rPr>
              <w:t>响应文件正、副本应密封包装在一个封套内，封套上注明：</w:t>
            </w:r>
          </w:p>
          <w:p w14:paraId="1CE177A1">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供应商名称：</w:t>
            </w:r>
            <w:r>
              <w:rPr>
                <w:rFonts w:hint="eastAsia" w:ascii="宋体" w:hAnsi="宋体" w:eastAsia="宋体"/>
                <w:b w:val="0"/>
                <w:color w:val="auto"/>
                <w:sz w:val="24"/>
                <w:highlight w:val="none"/>
                <w:u w:val="single"/>
              </w:rPr>
              <w:t xml:space="preserve">               </w:t>
            </w:r>
          </w:p>
          <w:p w14:paraId="1F212A71">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(项目名称)响应文件</w:t>
            </w:r>
          </w:p>
          <w:p w14:paraId="6FB45933">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在</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年</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月</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时</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分（递交响应文件的截止时间）前不得开启</w:t>
            </w:r>
          </w:p>
          <w:p w14:paraId="0B1933B7">
            <w:pPr>
              <w:pStyle w:val="42"/>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3.</w:t>
            </w:r>
            <w:r>
              <w:rPr>
                <w:rFonts w:hint="eastAsia" w:ascii="宋体" w:hAnsi="宋体" w:eastAsia="宋体"/>
                <w:b/>
                <w:bCs w:val="0"/>
                <w:color w:val="auto"/>
                <w:sz w:val="24"/>
                <w:highlight w:val="none"/>
              </w:rPr>
              <w:t>响应文件采用邮寄方式提交的</w:t>
            </w:r>
            <w:r>
              <w:rPr>
                <w:rFonts w:hint="eastAsia" w:ascii="宋体" w:hAnsi="宋体" w:eastAsia="宋体"/>
                <w:b/>
                <w:bCs w:val="0"/>
                <w:color w:val="auto"/>
                <w:sz w:val="24"/>
                <w:highlight w:val="none"/>
                <w:lang w:val="en-US" w:eastAsia="zh-CN"/>
              </w:rPr>
              <w:t>,其</w:t>
            </w:r>
            <w:r>
              <w:rPr>
                <w:rFonts w:hint="eastAsia" w:cs="@仿宋_GB2312" w:asciiTheme="minorEastAsia" w:hAnsiTheme="minorEastAsia" w:eastAsiaTheme="minorEastAsia"/>
                <w:b/>
                <w:bCs w:val="0"/>
                <w:color w:val="auto"/>
                <w:sz w:val="24"/>
                <w:highlight w:val="none"/>
                <w:lang w:val="en-US"/>
              </w:rPr>
              <w:t>最后承诺报价表</w:t>
            </w:r>
            <w:r>
              <w:rPr>
                <w:rFonts w:hint="eastAsia" w:ascii="宋体" w:hAnsi="宋体" w:eastAsia="宋体"/>
                <w:b/>
                <w:bCs w:val="0"/>
                <w:color w:val="auto"/>
                <w:sz w:val="24"/>
                <w:highlight w:val="none"/>
              </w:rPr>
              <w:t>须单独密封</w:t>
            </w:r>
            <w:r>
              <w:rPr>
                <w:rFonts w:hint="eastAsia" w:ascii="宋体" w:hAnsi="宋体" w:eastAsia="宋体"/>
                <w:b/>
                <w:bCs w:val="0"/>
                <w:color w:val="auto"/>
                <w:sz w:val="24"/>
                <w:highlight w:val="none"/>
                <w:lang w:eastAsia="zh-CN"/>
              </w:rPr>
              <w:t>。</w:t>
            </w:r>
          </w:p>
          <w:p w14:paraId="68211A2F">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hint="default" w:eastAsia="宋体"/>
                <w:color w:val="auto"/>
                <w:lang w:val="en-US" w:eastAsia="zh-CN"/>
              </w:rPr>
            </w:pPr>
            <w:r>
              <w:rPr>
                <w:rFonts w:hint="eastAsia" w:ascii="宋体" w:hAnsi="宋体" w:eastAsia="宋体" w:cs="@仿宋_GB2312"/>
                <w:b w:val="0"/>
                <w:bCs/>
                <w:color w:val="auto"/>
                <w:kern w:val="0"/>
                <w:sz w:val="24"/>
                <w:szCs w:val="28"/>
                <w:highlight w:val="none"/>
                <w:lang w:val="en-US" w:eastAsia="zh-CN" w:bidi="ar-SA"/>
              </w:rPr>
              <w:t>4.电子版响应文件：供应商须提供电子版响应文件(存储媒介：U盘) 壹份，单独密封递交，电子版响应文件为签字盖章后的正本复印件或影印件。</w:t>
            </w:r>
          </w:p>
        </w:tc>
      </w:tr>
      <w:tr w14:paraId="423F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219C848F">
            <w:pPr>
              <w:pStyle w:val="4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cs="宋体"/>
                <w:bCs/>
                <w:color w:val="auto"/>
                <w:kern w:val="2"/>
                <w:highlight w:val="none"/>
                <w:lang w:val="en-US" w:eastAsia="zh-CN"/>
              </w:rPr>
              <w:t>14.1</w:t>
            </w:r>
          </w:p>
        </w:tc>
        <w:tc>
          <w:tcPr>
            <w:tcW w:w="2031" w:type="dxa"/>
            <w:vAlign w:val="center"/>
          </w:tcPr>
          <w:p w14:paraId="5C26E98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4"/>
                <w:lang w:val="en-US" w:eastAsia="zh-CN"/>
              </w:rPr>
            </w:pPr>
            <w:r>
              <w:rPr>
                <w:rFonts w:hint="eastAsia" w:ascii="宋体" w:hAnsi="宋体" w:eastAsia="宋体" w:cs="宋体"/>
                <w:b w:val="0"/>
                <w:color w:val="auto"/>
                <w:sz w:val="24"/>
                <w:highlight w:val="none"/>
              </w:rPr>
              <w:t>响应文件提交截止时间</w:t>
            </w:r>
          </w:p>
        </w:tc>
        <w:tc>
          <w:tcPr>
            <w:tcW w:w="5722" w:type="dxa"/>
            <w:vAlign w:val="center"/>
          </w:tcPr>
          <w:p w14:paraId="0CC527C0">
            <w:pPr>
              <w:pStyle w:val="42"/>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详见磋商公告</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邀请书</w:t>
            </w:r>
            <w:r>
              <w:rPr>
                <w:rFonts w:hint="eastAsia" w:ascii="宋体" w:hAnsi="宋体" w:eastAsia="宋体"/>
                <w:b w:val="0"/>
                <w:color w:val="auto"/>
                <w:sz w:val="24"/>
                <w:highlight w:val="none"/>
                <w:u w:val="none"/>
                <w:lang w:eastAsia="zh-CN"/>
              </w:rPr>
              <w:t>）。</w:t>
            </w:r>
          </w:p>
          <w:p w14:paraId="19244AA8">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4"/>
              </w:rPr>
            </w:pPr>
            <w:r>
              <w:rPr>
                <w:rFonts w:hint="eastAsia" w:ascii="宋体" w:hAnsi="宋体" w:eastAsia="宋体"/>
                <w:b w:val="0"/>
                <w:color w:val="auto"/>
                <w:sz w:val="24"/>
                <w:highlight w:val="none"/>
                <w:u w:val="none"/>
              </w:rPr>
              <w:t>供应商在启封过程中有疑问的，应当在现场提出，采购人</w:t>
            </w:r>
            <w:r>
              <w:rPr>
                <w:rFonts w:hint="eastAsia" w:ascii="宋体" w:hAnsi="宋体" w:eastAsia="宋体"/>
                <w:b w:val="0"/>
                <w:color w:val="auto"/>
                <w:sz w:val="24"/>
                <w:highlight w:val="none"/>
                <w:u w:val="none"/>
                <w:lang w:val="en-US" w:eastAsia="zh-CN"/>
              </w:rPr>
              <w:t>或采购代理机构</w:t>
            </w:r>
            <w:r>
              <w:rPr>
                <w:rFonts w:hint="eastAsia" w:ascii="宋体" w:hAnsi="宋体" w:eastAsia="宋体"/>
                <w:b w:val="0"/>
                <w:color w:val="auto"/>
                <w:sz w:val="24"/>
                <w:highlight w:val="none"/>
                <w:u w:val="none"/>
              </w:rPr>
              <w:t>将当场作出答复。供应商若未派法定代表人或其委托代理人出席启封活动，视为该供应商默认启封结果。</w:t>
            </w:r>
          </w:p>
        </w:tc>
      </w:tr>
      <w:tr w14:paraId="18A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5488755D">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2031" w:type="dxa"/>
            <w:vAlign w:val="center"/>
          </w:tcPr>
          <w:p w14:paraId="638625E6">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722" w:type="dxa"/>
            <w:vAlign w:val="center"/>
          </w:tcPr>
          <w:p w14:paraId="51EFB8C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15A8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44841DBB">
            <w:pPr>
              <w:pStyle w:val="43"/>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16.2</w:t>
            </w:r>
          </w:p>
        </w:tc>
        <w:tc>
          <w:tcPr>
            <w:tcW w:w="2031" w:type="dxa"/>
            <w:vAlign w:val="center"/>
          </w:tcPr>
          <w:p w14:paraId="6D5401E6">
            <w:pPr>
              <w:pStyle w:val="14"/>
              <w:spacing w:line="312" w:lineRule="auto"/>
              <w:jc w:val="left"/>
              <w:rPr>
                <w:rFonts w:hint="eastAsia" w:ascii="宋体" w:hAnsi="宋体" w:eastAsia="宋体"/>
                <w:b w:val="0"/>
                <w:color w:val="auto"/>
                <w:sz w:val="24"/>
                <w:highlight w:val="none"/>
              </w:rPr>
            </w:pPr>
            <w:r>
              <w:rPr>
                <w:rFonts w:hint="eastAsia" w:ascii="宋体" w:hAnsi="宋体" w:eastAsia="宋体" w:cs="@仿宋_GB2312"/>
                <w:b w:val="0"/>
                <w:bCs/>
                <w:color w:val="auto"/>
                <w:kern w:val="0"/>
                <w:sz w:val="24"/>
                <w:szCs w:val="28"/>
                <w:highlight w:val="none"/>
                <w:lang w:val="en-US" w:eastAsia="zh-CN" w:bidi="ar-SA"/>
              </w:rPr>
              <w:t>响应文件的澄清、说明或更正</w:t>
            </w:r>
          </w:p>
        </w:tc>
        <w:tc>
          <w:tcPr>
            <w:tcW w:w="5722" w:type="dxa"/>
            <w:vAlign w:val="center"/>
          </w:tcPr>
          <w:p w14:paraId="32D336C2">
            <w:pPr>
              <w:spacing w:line="440" w:lineRule="exact"/>
              <w:rPr>
                <w:rFonts w:hint="eastAsia" w:ascii="宋体" w:hAnsi="宋体" w:eastAsia="宋体"/>
                <w:b w:val="0"/>
                <w:color w:val="auto"/>
                <w:sz w:val="24"/>
                <w:highlight w:val="none"/>
                <w:u w:val="none"/>
              </w:rPr>
            </w:pPr>
            <w:r>
              <w:rPr>
                <w:rFonts w:hint="eastAsia" w:ascii="宋体" w:hAnsi="宋体" w:eastAsia="宋体" w:cs="@仿宋_GB2312"/>
                <w:b/>
                <w:bCs w:val="0"/>
                <w:color w:val="auto"/>
                <w:kern w:val="0"/>
                <w:sz w:val="24"/>
                <w:szCs w:val="28"/>
                <w:highlight w:val="none"/>
                <w:lang w:val="en-US" w:eastAsia="zh-CN" w:bidi="ar-SA"/>
              </w:rPr>
              <w:t>磋商小组若要求以邮寄方式提交响应文件的供应商进行澄清、说明或更正，应以书面形式（询标函）通过指定邮箱（1760130759@qq.com）发出。供应商的澄清回复需由法定代表人（或其授权代表）签字</w:t>
            </w:r>
            <w:r>
              <w:rPr>
                <w:rFonts w:hint="eastAsia" w:ascii="宋体" w:hAnsi="宋体" w:eastAsia="宋体"/>
                <w:b/>
                <w:bCs w:val="0"/>
                <w:color w:val="auto"/>
                <w:sz w:val="24"/>
                <w:highlight w:val="none"/>
                <w:lang w:val="en-US" w:eastAsia="zh-CN"/>
              </w:rPr>
              <w:t>并</w:t>
            </w:r>
            <w:r>
              <w:rPr>
                <w:rFonts w:hint="eastAsia" w:ascii="宋体" w:hAnsi="宋体" w:eastAsia="宋体" w:cs="@仿宋_GB2312"/>
                <w:b/>
                <w:bCs w:val="0"/>
                <w:color w:val="auto"/>
                <w:kern w:val="0"/>
                <w:sz w:val="24"/>
                <w:szCs w:val="28"/>
                <w:highlight w:val="none"/>
                <w:lang w:val="en-US" w:eastAsia="zh-CN" w:bidi="ar-SA"/>
              </w:rPr>
              <w:t>加盖公章，扫描后以PDF格式在规定时间内通过邮箱反馈。</w:t>
            </w:r>
          </w:p>
        </w:tc>
      </w:tr>
      <w:tr w14:paraId="7FB7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7A966FDB">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2031" w:type="dxa"/>
            <w:vAlign w:val="center"/>
          </w:tcPr>
          <w:p w14:paraId="26B7F18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tc>
        <w:tc>
          <w:tcPr>
            <w:tcW w:w="5722" w:type="dxa"/>
            <w:vAlign w:val="center"/>
          </w:tcPr>
          <w:p w14:paraId="75627A92">
            <w:pPr>
              <w:pStyle w:val="42"/>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本项目不执行最后报价扣除</w:t>
            </w:r>
          </w:p>
        </w:tc>
      </w:tr>
      <w:tr w14:paraId="508B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Merge w:val="restart"/>
            <w:vAlign w:val="center"/>
          </w:tcPr>
          <w:p w14:paraId="75687973">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2031" w:type="dxa"/>
            <w:vMerge w:val="restart"/>
            <w:vAlign w:val="center"/>
          </w:tcPr>
          <w:p w14:paraId="559316C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5722" w:type="dxa"/>
            <w:vAlign w:val="center"/>
          </w:tcPr>
          <w:p w14:paraId="7DAE4580">
            <w:pPr>
              <w:pStyle w:val="42"/>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及以上</w:t>
            </w:r>
          </w:p>
          <w:p w14:paraId="077BDED9">
            <w:pPr>
              <w:pStyle w:val="42"/>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注：符合特殊情形的除外</w:t>
            </w:r>
          </w:p>
        </w:tc>
      </w:tr>
      <w:tr w14:paraId="7E76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Merge w:val="continue"/>
            <w:vAlign w:val="center"/>
          </w:tcPr>
          <w:p w14:paraId="217FB862">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2031" w:type="dxa"/>
            <w:vMerge w:val="continue"/>
            <w:vAlign w:val="center"/>
          </w:tcPr>
          <w:p w14:paraId="52D23F53">
            <w:pPr>
              <w:pStyle w:val="42"/>
              <w:widowControl w:val="0"/>
              <w:spacing w:before="0" w:beforeAutospacing="0" w:after="0" w:afterAutospacing="0" w:line="360" w:lineRule="auto"/>
              <w:jc w:val="both"/>
              <w:rPr>
                <w:rFonts w:ascii="宋体" w:hAnsi="宋体" w:eastAsia="宋体"/>
                <w:b w:val="0"/>
                <w:color w:val="auto"/>
                <w:sz w:val="24"/>
                <w:highlight w:val="none"/>
              </w:rPr>
            </w:pPr>
          </w:p>
        </w:tc>
        <w:tc>
          <w:tcPr>
            <w:tcW w:w="5722" w:type="dxa"/>
            <w:vAlign w:val="center"/>
          </w:tcPr>
          <w:p w14:paraId="411687CB">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3BAEB037">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3C73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7FE57564">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31" w:type="dxa"/>
            <w:vAlign w:val="center"/>
          </w:tcPr>
          <w:p w14:paraId="630899A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5722" w:type="dxa"/>
            <w:vAlign w:val="center"/>
          </w:tcPr>
          <w:p w14:paraId="639A1D12">
            <w:pPr>
              <w:pStyle w:val="42"/>
              <w:widowControl w:val="0"/>
              <w:spacing w:before="0" w:beforeAutospacing="0" w:after="0" w:afterAutospacing="0" w:line="360" w:lineRule="auto"/>
              <w:jc w:val="both"/>
              <w:rPr>
                <w:rFonts w:hint="default" w:ascii="宋体" w:hAnsi="宋体" w:eastAsia="宋体"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w:t>
            </w:r>
          </w:p>
        </w:tc>
      </w:tr>
      <w:tr w14:paraId="440B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0C1A6C49">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2031" w:type="dxa"/>
            <w:vAlign w:val="center"/>
          </w:tcPr>
          <w:p w14:paraId="10FEEA02">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722" w:type="dxa"/>
            <w:vAlign w:val="center"/>
          </w:tcPr>
          <w:p w14:paraId="07421C38">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p>
        </w:tc>
      </w:tr>
      <w:tr w14:paraId="394E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525EEF77">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2031" w:type="dxa"/>
            <w:vAlign w:val="center"/>
          </w:tcPr>
          <w:p w14:paraId="57D79F2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722" w:type="dxa"/>
            <w:vAlign w:val="center"/>
          </w:tcPr>
          <w:p w14:paraId="01E63E38">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rPr>
              <w:t>供应商自行</w:t>
            </w:r>
            <w:r>
              <w:rPr>
                <w:rFonts w:hint="eastAsia" w:ascii="宋体" w:hAnsi="宋体" w:eastAsia="宋体" w:cs="宋体"/>
                <w:b w:val="0"/>
                <w:bCs w:val="0"/>
                <w:color w:val="auto"/>
                <w:sz w:val="24"/>
                <w:szCs w:val="24"/>
                <w:highlight w:val="none"/>
                <w:lang w:val="en-US" w:eastAsia="zh-CN"/>
              </w:rPr>
              <w:t>网上</w:t>
            </w:r>
            <w:r>
              <w:rPr>
                <w:rFonts w:hint="eastAsia" w:ascii="宋体" w:hAnsi="宋体" w:eastAsia="宋体" w:cs="宋体"/>
                <w:b w:val="0"/>
                <w:bCs w:val="0"/>
                <w:color w:val="auto"/>
                <w:sz w:val="24"/>
                <w:szCs w:val="24"/>
                <w:highlight w:val="none"/>
              </w:rPr>
              <w:t>查看</w:t>
            </w:r>
          </w:p>
        </w:tc>
      </w:tr>
      <w:tr w14:paraId="0593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75A1B2F5">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2031" w:type="dxa"/>
            <w:vAlign w:val="center"/>
          </w:tcPr>
          <w:p w14:paraId="16D55DC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722" w:type="dxa"/>
            <w:vAlign w:val="top"/>
          </w:tcPr>
          <w:p w14:paraId="19243EF3">
            <w:pPr>
              <w:pStyle w:val="42"/>
              <w:widowControl w:val="0"/>
              <w:spacing w:before="0" w:beforeAutospacing="0" w:after="0" w:afterAutospacing="0" w:line="360" w:lineRule="auto"/>
              <w:jc w:val="both"/>
              <w:rPr>
                <w:rFonts w:hint="default" w:ascii="宋体" w:hAnsi="宋体" w:eastAsia="宋体" w:cs="@仿宋_GB2312"/>
                <w:b/>
                <w:bCs/>
                <w:color w:val="auto"/>
                <w:kern w:val="0"/>
                <w:sz w:val="24"/>
                <w:szCs w:val="28"/>
                <w:highlight w:val="none"/>
                <w:lang w:val="en-US" w:eastAsia="zh-CN" w:bidi="ar-SA"/>
              </w:rPr>
            </w:pPr>
            <w:r>
              <w:rPr>
                <w:rFonts w:hint="eastAsia" w:ascii="宋体" w:hAnsi="宋体" w:eastAsia="宋体"/>
                <w:b/>
                <w:bCs w:val="0"/>
                <w:color w:val="auto"/>
                <w:sz w:val="24"/>
                <w:highlight w:val="none"/>
                <w:lang w:val="en-US" w:eastAsia="zh-CN"/>
              </w:rPr>
              <w:t>本项目不收取履约保证金</w:t>
            </w:r>
          </w:p>
        </w:tc>
      </w:tr>
      <w:tr w14:paraId="683D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7EDE9766">
            <w:pPr>
              <w:pStyle w:val="43"/>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2031" w:type="dxa"/>
            <w:vAlign w:val="center"/>
          </w:tcPr>
          <w:p w14:paraId="480A5698">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722" w:type="dxa"/>
            <w:vAlign w:val="center"/>
          </w:tcPr>
          <w:p w14:paraId="6A60E0E3">
            <w:pPr>
              <w:pStyle w:val="42"/>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采购人与成交供应商应当自发出成交通知书之日起7个工作日内签订合同。</w:t>
            </w:r>
          </w:p>
        </w:tc>
      </w:tr>
      <w:tr w14:paraId="524A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3A243C83">
            <w:pPr>
              <w:pStyle w:val="43"/>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2031" w:type="dxa"/>
            <w:vAlign w:val="center"/>
          </w:tcPr>
          <w:p w14:paraId="6132276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722" w:type="dxa"/>
            <w:vAlign w:val="center"/>
          </w:tcPr>
          <w:p w14:paraId="3E7145FF">
            <w:pPr>
              <w:pStyle w:val="42"/>
              <w:widowControl w:val="0"/>
              <w:spacing w:before="0" w:beforeAutospacing="0" w:after="0" w:afterAutospacing="0" w:line="360" w:lineRule="auto"/>
              <w:jc w:val="both"/>
              <w:rPr>
                <w:rFonts w:hint="default" w:ascii="宋体" w:hAnsi="宋体" w:eastAsia="宋体"/>
                <w:b w:val="0"/>
                <w:bCs/>
                <w:color w:val="auto"/>
                <w:sz w:val="24"/>
                <w:highlight w:val="none"/>
                <w:u w:val="single"/>
                <w:lang w:val="en-US" w:eastAsia="zh-CN"/>
              </w:rPr>
            </w:pPr>
            <w:r>
              <w:rPr>
                <w:rFonts w:hint="eastAsia" w:ascii="宋体" w:hAnsi="宋体" w:eastAsia="宋体"/>
                <w:b w:val="0"/>
                <w:color w:val="auto"/>
                <w:sz w:val="24"/>
                <w:highlight w:val="none"/>
              </w:rPr>
              <w:t>递</w:t>
            </w:r>
            <w:r>
              <w:rPr>
                <w:rFonts w:hint="eastAsia" w:ascii="宋体" w:hAnsi="宋体" w:eastAsia="宋体"/>
                <w:b w:val="0"/>
                <w:bCs/>
                <w:color w:val="auto"/>
                <w:sz w:val="24"/>
                <w:highlight w:val="none"/>
              </w:rPr>
              <w:t>交方式：</w:t>
            </w:r>
            <w:r>
              <w:rPr>
                <w:rFonts w:hint="eastAsia" w:ascii="宋体" w:hAnsi="宋体" w:eastAsia="宋体"/>
                <w:b w:val="0"/>
                <w:bCs/>
                <w:color w:val="auto"/>
                <w:sz w:val="24"/>
                <w:highlight w:val="none"/>
                <w:u w:val="single"/>
              </w:rPr>
              <w:t>书面形式递交</w:t>
            </w:r>
            <w:r>
              <w:rPr>
                <w:rFonts w:hint="eastAsia" w:ascii="宋体" w:hAnsi="宋体" w:eastAsia="宋体"/>
                <w:b w:val="0"/>
                <w:bCs/>
                <w:color w:val="auto"/>
                <w:sz w:val="24"/>
                <w:highlight w:val="none"/>
                <w:u w:val="single"/>
                <w:lang w:val="en-US" w:eastAsia="zh-CN"/>
              </w:rPr>
              <w:t>或以邮件形式发送至（1760130759@qq.com）</w:t>
            </w:r>
          </w:p>
          <w:p w14:paraId="7E8CB53D">
            <w:pPr>
              <w:spacing w:line="360" w:lineRule="auto"/>
              <w:rPr>
                <w:rFonts w:ascii="宋体" w:hAnsi="宋体" w:eastAsia="宋体"/>
                <w:color w:val="auto"/>
                <w:kern w:val="0"/>
                <w:sz w:val="24"/>
                <w:szCs w:val="18"/>
                <w:highlight w:val="none"/>
                <w:u w:val="single"/>
              </w:rPr>
            </w:pPr>
            <w:r>
              <w:rPr>
                <w:rFonts w:hint="eastAsia" w:ascii="宋体" w:hAnsi="宋体" w:eastAsia="宋体"/>
                <w:b w:val="0"/>
                <w:bCs/>
                <w:color w:val="auto"/>
                <w:kern w:val="0"/>
                <w:sz w:val="24"/>
                <w:szCs w:val="28"/>
                <w:highlight w:val="none"/>
              </w:rPr>
              <w:t>接收部门：</w:t>
            </w:r>
            <w:r>
              <w:rPr>
                <w:rFonts w:hint="eastAsia" w:ascii="宋体" w:hAnsi="宋体" w:eastAsia="宋体" w:cs="宋体"/>
                <w:b w:val="0"/>
                <w:bCs/>
                <w:color w:val="auto"/>
                <w:kern w:val="0"/>
                <w:sz w:val="24"/>
                <w:szCs w:val="18"/>
                <w:highlight w:val="none"/>
                <w:u w:val="single"/>
              </w:rPr>
              <w:t>安徽省梅山水库管理处</w:t>
            </w:r>
          </w:p>
          <w:p w14:paraId="5C6D2C6B">
            <w:pPr>
              <w:spacing w:line="360" w:lineRule="auto"/>
              <w:rPr>
                <w:rFonts w:hint="default" w:ascii="宋体" w:hAnsi="宋体" w:eastAsia="宋体" w:cs="宋体"/>
                <w:color w:val="auto"/>
                <w:kern w:val="0"/>
                <w:sz w:val="24"/>
                <w:szCs w:val="18"/>
                <w:highlight w:val="none"/>
                <w:u w:val="single"/>
                <w:lang w:val="en-US"/>
              </w:rPr>
            </w:pPr>
            <w:r>
              <w:rPr>
                <w:rFonts w:ascii="宋体" w:hAnsi="宋体" w:eastAsia="宋体"/>
                <w:bCs/>
                <w:color w:val="auto"/>
                <w:kern w:val="0"/>
                <w:sz w:val="24"/>
                <w:szCs w:val="28"/>
                <w:highlight w:val="none"/>
              </w:rPr>
              <w:t>联系电话：</w:t>
            </w:r>
            <w:r>
              <w:rPr>
                <w:rFonts w:hint="eastAsia" w:ascii="宋体" w:hAnsi="宋体" w:eastAsia="宋体"/>
                <w:bCs/>
                <w:color w:val="auto"/>
                <w:kern w:val="0"/>
                <w:sz w:val="24"/>
                <w:szCs w:val="28"/>
                <w:highlight w:val="none"/>
                <w:u w:val="single"/>
                <w:lang w:val="en-US" w:eastAsia="zh-CN"/>
              </w:rPr>
              <w:t>19011343909/</w:t>
            </w:r>
            <w:r>
              <w:rPr>
                <w:rFonts w:hint="eastAsia" w:ascii="宋体" w:hAnsi="宋体" w:eastAsia="宋体" w:cs="宋体"/>
                <w:color w:val="auto"/>
                <w:kern w:val="0"/>
                <w:sz w:val="24"/>
                <w:szCs w:val="18"/>
                <w:highlight w:val="none"/>
                <w:u w:val="single"/>
              </w:rPr>
              <w:t>0564-7053013</w:t>
            </w:r>
          </w:p>
          <w:p w14:paraId="159E1B78">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通讯地址：</w:t>
            </w:r>
            <w:r>
              <w:rPr>
                <w:rFonts w:hint="eastAsia" w:ascii="宋体" w:hAnsi="宋体" w:eastAsia="宋体" w:cs="宋体"/>
                <w:b w:val="0"/>
                <w:bCs w:val="0"/>
                <w:color w:val="auto"/>
                <w:sz w:val="24"/>
                <w:szCs w:val="18"/>
                <w:highlight w:val="none"/>
                <w:u w:val="single"/>
              </w:rPr>
              <w:t>安徽省金寨县梅山镇史河路</w:t>
            </w:r>
          </w:p>
        </w:tc>
      </w:tr>
      <w:tr w14:paraId="56EA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74ACB2C5">
            <w:pPr>
              <w:pStyle w:val="43"/>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rPr>
            </w:pPr>
            <w:r>
              <w:rPr>
                <w:rFonts w:hint="eastAsia" w:ascii="宋体" w:hAnsi="宋体" w:eastAsia="宋体"/>
                <w:bCs/>
                <w:color w:val="auto"/>
                <w:kern w:val="2"/>
                <w:highlight w:val="none"/>
                <w:lang w:val="en-US" w:eastAsia="zh-CN"/>
              </w:rPr>
              <w:t>30.1</w:t>
            </w:r>
          </w:p>
        </w:tc>
        <w:tc>
          <w:tcPr>
            <w:tcW w:w="2031" w:type="dxa"/>
            <w:vAlign w:val="center"/>
          </w:tcPr>
          <w:p w14:paraId="2C5A69A1">
            <w:pPr>
              <w:pStyle w:val="42"/>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其他内容</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lang w:eastAsia="zh-CN"/>
              </w:rPr>
              <w:t>）</w:t>
            </w:r>
          </w:p>
        </w:tc>
        <w:tc>
          <w:tcPr>
            <w:tcW w:w="5722" w:type="dxa"/>
            <w:vAlign w:val="center"/>
          </w:tcPr>
          <w:p w14:paraId="2E4CEEEA">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DBEDB1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71F92DB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5109A6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73E85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2F7D1C9D">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tc>
      </w:tr>
      <w:tr w14:paraId="1B4B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6B78B3D4">
            <w:pPr>
              <w:pStyle w:val="43"/>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30.2</w:t>
            </w:r>
          </w:p>
        </w:tc>
        <w:tc>
          <w:tcPr>
            <w:tcW w:w="2031" w:type="dxa"/>
            <w:vAlign w:val="center"/>
          </w:tcPr>
          <w:p w14:paraId="41F80B0A">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cs="宋体"/>
                <w:b w:val="0"/>
                <w:color w:val="auto"/>
                <w:sz w:val="24"/>
                <w:highlight w:val="none"/>
              </w:rPr>
              <w:t>其他内容</w:t>
            </w:r>
            <w:r>
              <w:rPr>
                <w:rFonts w:hint="eastAsia" w:ascii="宋体" w:hAnsi="宋体" w:cs="宋体"/>
                <w:b w:val="0"/>
                <w:color w:val="auto"/>
                <w:sz w:val="24"/>
                <w:highlight w:val="none"/>
                <w:lang w:eastAsia="zh-CN"/>
              </w:rPr>
              <w:t>（</w:t>
            </w:r>
            <w:r>
              <w:rPr>
                <w:rFonts w:hint="eastAsia" w:ascii="宋体" w:hAnsi="宋体" w:cs="宋体"/>
                <w:b w:val="0"/>
                <w:color w:val="auto"/>
                <w:sz w:val="24"/>
                <w:highlight w:val="none"/>
                <w:lang w:val="en-US" w:eastAsia="zh-CN"/>
              </w:rPr>
              <w:t>2</w:t>
            </w:r>
            <w:r>
              <w:rPr>
                <w:rFonts w:hint="eastAsia" w:ascii="宋体" w:hAnsi="宋体" w:cs="宋体"/>
                <w:b w:val="0"/>
                <w:color w:val="auto"/>
                <w:sz w:val="24"/>
                <w:highlight w:val="none"/>
                <w:lang w:eastAsia="zh-CN"/>
              </w:rPr>
              <w:t>）</w:t>
            </w:r>
          </w:p>
        </w:tc>
        <w:tc>
          <w:tcPr>
            <w:tcW w:w="5722" w:type="dxa"/>
            <w:vAlign w:val="center"/>
          </w:tcPr>
          <w:p w14:paraId="6D19E7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Cs/>
                <w:color w:val="auto"/>
                <w:sz w:val="24"/>
                <w:szCs w:val="24"/>
                <w:highlight w:val="none"/>
              </w:rPr>
            </w:pPr>
            <w:r>
              <w:rPr>
                <w:rFonts w:hint="eastAsia" w:ascii="宋体" w:hAnsi="宋体" w:eastAsia="宋体" w:cs="宋体"/>
                <w:bCs/>
                <w:color w:val="auto"/>
                <w:sz w:val="24"/>
                <w:szCs w:val="24"/>
                <w:highlight w:val="none"/>
                <w:lang w:val="en-US" w:eastAsia="zh-CN"/>
              </w:rPr>
              <w:t>本项目无采购代理机构。</w:t>
            </w:r>
          </w:p>
        </w:tc>
      </w:tr>
      <w:tr w14:paraId="1233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128EFF70">
            <w:pPr>
              <w:pStyle w:val="43"/>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30.3</w:t>
            </w:r>
          </w:p>
        </w:tc>
        <w:tc>
          <w:tcPr>
            <w:tcW w:w="2031" w:type="dxa"/>
            <w:vAlign w:val="center"/>
          </w:tcPr>
          <w:p w14:paraId="3AC4D896">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重要提示</w:t>
            </w:r>
          </w:p>
        </w:tc>
        <w:tc>
          <w:tcPr>
            <w:tcW w:w="5722" w:type="dxa"/>
            <w:vAlign w:val="center"/>
          </w:tcPr>
          <w:p w14:paraId="491A848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成交供应商</w:t>
            </w:r>
            <w:r>
              <w:rPr>
                <w:rFonts w:asciiTheme="minorEastAsia" w:hAnsiTheme="minorEastAsia" w:eastAsiaTheme="minorEastAsia"/>
                <w:bCs/>
                <w:color w:val="auto"/>
                <w:sz w:val="24"/>
                <w:szCs w:val="24"/>
                <w:highlight w:val="none"/>
              </w:rPr>
              <w:t>应在规定期限内与</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人签订合同，若</w:t>
            </w:r>
            <w:r>
              <w:rPr>
                <w:rFonts w:hint="eastAsia" w:asciiTheme="minorEastAsia" w:hAnsiTheme="minorEastAsia" w:eastAsiaTheme="minorEastAsia"/>
                <w:bCs/>
                <w:color w:val="auto"/>
                <w:sz w:val="24"/>
                <w:szCs w:val="24"/>
                <w:highlight w:val="none"/>
              </w:rPr>
              <w:t>成交供应商</w:t>
            </w:r>
            <w:r>
              <w:rPr>
                <w:rFonts w:asciiTheme="minorEastAsia" w:hAnsiTheme="minorEastAsia" w:eastAsiaTheme="minorEastAsia"/>
                <w:bCs/>
                <w:color w:val="auto"/>
                <w:sz w:val="24"/>
                <w:szCs w:val="24"/>
                <w:highlight w:val="none"/>
              </w:rPr>
              <w:t>未能在规定期限内签订合同，采购人有权取消</w:t>
            </w:r>
            <w:r>
              <w:rPr>
                <w:rFonts w:hint="eastAsia" w:asciiTheme="minorEastAsia" w:hAnsiTheme="minorEastAsia" w:eastAsiaTheme="minorEastAsia"/>
                <w:bCs/>
                <w:color w:val="auto"/>
                <w:sz w:val="24"/>
                <w:szCs w:val="24"/>
                <w:highlight w:val="none"/>
              </w:rPr>
              <w:t>成交供应商成交</w:t>
            </w:r>
            <w:r>
              <w:rPr>
                <w:rFonts w:asciiTheme="minorEastAsia" w:hAnsiTheme="minorEastAsia" w:eastAsiaTheme="minorEastAsia"/>
                <w:bCs/>
                <w:color w:val="auto"/>
                <w:sz w:val="24"/>
                <w:szCs w:val="24"/>
                <w:highlight w:val="none"/>
              </w:rPr>
              <w:t>资格，并将相关违约行为报送监管部门，实施信用惩戒</w:t>
            </w:r>
            <w:r>
              <w:rPr>
                <w:rFonts w:hint="eastAsia" w:asciiTheme="minorEastAsia" w:hAnsiTheme="minorEastAsia" w:eastAsiaTheme="minorEastAsia"/>
                <w:bCs/>
                <w:color w:val="auto"/>
                <w:sz w:val="24"/>
                <w:szCs w:val="24"/>
                <w:highlight w:val="none"/>
              </w:rPr>
              <w:t>；</w:t>
            </w:r>
          </w:p>
          <w:p w14:paraId="7FFCB9E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合同签订后，成交供应商存在规定时间内不组织人员进场开工，不履行供货、安装或服务义务等情况，采购人有权解除合同，并追究违约责任，同时将相关违约行为报送监管部门，记不良行为记录，实施信用惩戒；</w:t>
            </w:r>
          </w:p>
          <w:p w14:paraId="5B4C1A8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成交供应商成交</w:t>
            </w:r>
            <w:r>
              <w:rPr>
                <w:rFonts w:asciiTheme="minorEastAsia" w:hAnsiTheme="minorEastAsia" w:eastAsiaTheme="minorEastAsia"/>
                <w:bCs/>
                <w:color w:val="auto"/>
                <w:sz w:val="24"/>
                <w:szCs w:val="24"/>
                <w:highlight w:val="none"/>
              </w:rPr>
              <w:t>后被监管部门查实存在违法行为，不满足</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条件的，由采购人取消</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资格，并做好项目后续工作</w:t>
            </w:r>
            <w:r>
              <w:rPr>
                <w:rFonts w:hint="eastAsia" w:asciiTheme="minorEastAsia" w:hAnsiTheme="minorEastAsia" w:eastAsiaTheme="minorEastAsia"/>
                <w:bCs/>
                <w:color w:val="auto"/>
                <w:sz w:val="24"/>
                <w:szCs w:val="24"/>
                <w:highlight w:val="none"/>
              </w:rPr>
              <w:t>；</w:t>
            </w:r>
          </w:p>
          <w:p w14:paraId="19636279">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成交供应商</w:t>
            </w:r>
            <w:r>
              <w:rPr>
                <w:rFonts w:asciiTheme="minorEastAsia" w:hAnsiTheme="minorEastAsia" w:eastAsiaTheme="minorEastAsia"/>
                <w:bCs/>
                <w:color w:val="auto"/>
                <w:sz w:val="24"/>
                <w:szCs w:val="24"/>
                <w:highlight w:val="none"/>
              </w:rPr>
              <w:t>在</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项目发生投诉、信访举报案件、履约存在争议时，拒绝协助配合执法部门调查案件的，采购人可以取消其</w:t>
            </w:r>
            <w:r>
              <w:rPr>
                <w:rFonts w:hint="eastAsia" w:asciiTheme="minorEastAsia" w:hAnsiTheme="minorEastAsia" w:eastAsiaTheme="minorEastAsia"/>
                <w:bCs/>
                <w:color w:val="auto"/>
                <w:sz w:val="24"/>
                <w:szCs w:val="24"/>
                <w:highlight w:val="none"/>
              </w:rPr>
              <w:t>成交</w:t>
            </w:r>
            <w:r>
              <w:rPr>
                <w:rFonts w:asciiTheme="minorEastAsia" w:hAnsiTheme="minorEastAsia" w:eastAsiaTheme="minorEastAsia"/>
                <w:bCs/>
                <w:color w:val="auto"/>
                <w:sz w:val="24"/>
                <w:szCs w:val="24"/>
                <w:highlight w:val="none"/>
              </w:rPr>
              <w:t>资格或解除合同，并追究其违约责任。</w:t>
            </w:r>
          </w:p>
        </w:tc>
      </w:tr>
      <w:tr w14:paraId="6514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3" w:type="dxa"/>
            <w:vAlign w:val="center"/>
          </w:tcPr>
          <w:p w14:paraId="47C2C4DF">
            <w:pPr>
              <w:pStyle w:val="43"/>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30.4</w:t>
            </w:r>
          </w:p>
        </w:tc>
        <w:tc>
          <w:tcPr>
            <w:tcW w:w="2031" w:type="dxa"/>
            <w:shd w:val="clear" w:color="auto" w:fill="auto"/>
            <w:vAlign w:val="center"/>
          </w:tcPr>
          <w:p w14:paraId="1DB17660">
            <w:pPr>
              <w:pStyle w:val="42"/>
              <w:widowControl w:val="0"/>
              <w:spacing w:before="0" w:beforeAutospacing="0" w:after="0" w:afterAutospacing="0" w:line="360" w:lineRule="auto"/>
              <w:jc w:val="both"/>
              <w:rPr>
                <w:rFonts w:hint="eastAsia" w:ascii="宋体" w:hAnsi="宋体" w:eastAsia="宋体" w:cstheme="minorBidi"/>
                <w:b w:val="0"/>
                <w:bCs w:val="0"/>
                <w:color w:val="auto"/>
                <w:kern w:val="0"/>
                <w:sz w:val="24"/>
                <w:szCs w:val="28"/>
                <w:highlight w:val="none"/>
                <w:lang w:val="en-US" w:eastAsia="zh-CN" w:bidi="ar-SA"/>
              </w:rPr>
            </w:pPr>
            <w:r>
              <w:rPr>
                <w:rFonts w:hint="eastAsia" w:ascii="宋体" w:eastAsia="宋体"/>
                <w:b w:val="0"/>
                <w:color w:val="auto"/>
                <w:kern w:val="2"/>
                <w:sz w:val="24"/>
                <w:szCs w:val="24"/>
                <w:highlight w:val="none"/>
              </w:rPr>
              <w:t>社保证明材料（如有）</w:t>
            </w:r>
          </w:p>
        </w:tc>
        <w:tc>
          <w:tcPr>
            <w:tcW w:w="5722" w:type="dxa"/>
            <w:shd w:val="clear" w:color="auto" w:fill="auto"/>
            <w:vAlign w:val="center"/>
          </w:tcPr>
          <w:p w14:paraId="1762565E">
            <w:pPr>
              <w:widowControl/>
              <w:spacing w:before="0" w:beforeAutospacing="0" w:after="0" w:afterAutospacing="0"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本项目采购文件中要求提供的社保证明材料为下述形式之一：</w:t>
            </w:r>
          </w:p>
          <w:p w14:paraId="5346D1EC">
            <w:pPr>
              <w:widowControl/>
              <w:spacing w:before="0" w:beforeAutospacing="0" w:after="0" w:afterAutospacing="0"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（1）社保局官方网站查询的缴费记录截图；</w:t>
            </w:r>
          </w:p>
          <w:p w14:paraId="5435C00B">
            <w:pPr>
              <w:widowControl/>
              <w:spacing w:before="0" w:beforeAutospacing="0" w:after="0" w:afterAutospacing="0"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（2）社保局的书面证明材料；</w:t>
            </w:r>
          </w:p>
          <w:p w14:paraId="572E239D">
            <w:pPr>
              <w:widowControl/>
              <w:spacing w:before="0" w:beforeAutospacing="0" w:after="0" w:afterAutospacing="0"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（3）经供应商委托的第三方人力资源服务机构或与供应商有直接隶属关系的机构可以代缴社保，但须提供有关证明材料并经磋商小组确认。</w:t>
            </w:r>
          </w:p>
          <w:p w14:paraId="0B125D9C">
            <w:pPr>
              <w:widowControl/>
              <w:spacing w:before="0" w:beforeAutospacing="0" w:after="0" w:afterAutospacing="0"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（4）参与磋商的院校，社保证明可以用以下任意一种：</w:t>
            </w:r>
          </w:p>
          <w:p w14:paraId="4206FE40">
            <w:pPr>
              <w:widowControl/>
              <w:spacing w:before="0" w:beforeAutospacing="0" w:after="0" w:afterAutospacing="0"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①加盖供应商公章的</w:t>
            </w:r>
            <w:r>
              <w:rPr>
                <w:rFonts w:hint="eastAsia" w:cs="@仿宋_GB2312" w:asciiTheme="minorEastAsia" w:hAnsiTheme="minorEastAsia" w:eastAsiaTheme="minorEastAsia"/>
                <w:b w:val="0"/>
                <w:bCs w:val="0"/>
                <w:color w:val="auto"/>
                <w:kern w:val="2"/>
                <w:sz w:val="24"/>
                <w:szCs w:val="20"/>
                <w:highlight w:val="none"/>
                <w:lang w:val="en-US" w:eastAsia="zh-CN" w:bidi="ar-SA"/>
              </w:rPr>
              <w:t>教师证</w:t>
            </w:r>
            <w:r>
              <w:rPr>
                <w:rFonts w:hint="eastAsia" w:cs="@仿宋_GB2312" w:asciiTheme="minorEastAsia" w:hAnsiTheme="minorEastAsia" w:eastAsiaTheme="minorEastAsia"/>
                <w:b w:val="0"/>
                <w:bCs w:val="0"/>
                <w:color w:val="auto"/>
                <w:kern w:val="2"/>
                <w:sz w:val="24"/>
                <w:szCs w:val="20"/>
                <w:highlight w:val="none"/>
                <w:lang w:val="en-US" w:eastAsia="zh-CN" w:bidi="ar-SA"/>
              </w:rPr>
              <w:t>（须为本单位人员）；</w:t>
            </w:r>
          </w:p>
          <w:p w14:paraId="1070F8FC">
            <w:pPr>
              <w:widowControl/>
              <w:spacing w:before="0" w:beforeAutospacing="0" w:after="0" w:afterAutospacing="0"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②医保证明材料。</w:t>
            </w:r>
          </w:p>
          <w:p w14:paraId="43E2AB7A">
            <w:pPr>
              <w:widowControl/>
              <w:spacing w:before="0" w:beforeAutospacing="0" w:after="0" w:afterAutospacing="0"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（5）其他经磋商小组认可的证明材料。</w:t>
            </w:r>
          </w:p>
          <w:p w14:paraId="055500CB">
            <w:pPr>
              <w:spacing w:line="360" w:lineRule="auto"/>
              <w:rPr>
                <w:rFonts w:hint="eastAsia" w:ascii="宋体" w:hAnsi="宋体" w:eastAsia="宋体" w:cstheme="minorBidi"/>
                <w:b/>
                <w:bCs/>
                <w:color w:val="auto"/>
                <w:kern w:val="0"/>
                <w:sz w:val="24"/>
                <w:szCs w:val="28"/>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（6）法定代表人参与项目的，无需提供社保证明材料，提供身份证明材料即可。</w:t>
            </w:r>
          </w:p>
        </w:tc>
      </w:tr>
    </w:tbl>
    <w:p w14:paraId="1435584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4" w:name="_Toc14293"/>
      <w:bookmarkStart w:id="55"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4"/>
      <w:bookmarkEnd w:id="55"/>
    </w:p>
    <w:p w14:paraId="13FC227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7CCC7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w:t>
      </w:r>
      <w:r>
        <w:rPr>
          <w:rFonts w:hint="eastAsia" w:ascii="宋体" w:hAnsi="宋体" w:eastAsia="宋体"/>
          <w:color w:val="auto"/>
          <w:sz w:val="24"/>
          <w:highlight w:val="none"/>
        </w:rPr>
        <w:t>本项目的采购人见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1EF0F1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.2采购代理机构：本项目的采购代理机构见</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w:t>
      </w:r>
    </w:p>
    <w:p w14:paraId="037AA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.3采购监督管理部门：</w:t>
      </w:r>
      <w:r>
        <w:rPr>
          <w:rFonts w:hint="eastAsia" w:ascii="宋体" w:hAnsi="宋体" w:eastAsia="宋体"/>
          <w:color w:val="auto"/>
          <w:sz w:val="24"/>
          <w:highlight w:val="none"/>
        </w:rPr>
        <w:t>依照采购人</w:t>
      </w:r>
      <w:r>
        <w:rPr>
          <w:rFonts w:hint="eastAsia" w:ascii="宋体" w:hAnsi="宋体" w:eastAsia="宋体"/>
          <w:color w:val="auto"/>
          <w:sz w:val="24"/>
          <w:highlight w:val="none"/>
          <w:lang w:eastAsia="zh-CN"/>
        </w:rPr>
        <w:t>内控管理规定</w:t>
      </w:r>
      <w:r>
        <w:rPr>
          <w:rFonts w:hint="eastAsia" w:ascii="宋体" w:hAnsi="宋体" w:eastAsia="宋体"/>
          <w:color w:val="auto"/>
          <w:sz w:val="24"/>
          <w:highlight w:val="none"/>
        </w:rPr>
        <w:t>履行与</w:t>
      </w:r>
      <w:r>
        <w:rPr>
          <w:rFonts w:hint="eastAsia" w:ascii="宋体" w:hAnsi="宋体" w:eastAsia="宋体"/>
          <w:color w:val="auto"/>
          <w:sz w:val="24"/>
          <w:highlight w:val="none"/>
          <w:lang w:eastAsia="zh-CN"/>
        </w:rPr>
        <w:t>本次</w:t>
      </w:r>
      <w:r>
        <w:rPr>
          <w:rFonts w:hint="eastAsia" w:ascii="宋体" w:hAnsi="宋体" w:eastAsia="宋体"/>
          <w:color w:val="auto"/>
          <w:sz w:val="24"/>
          <w:highlight w:val="none"/>
        </w:rPr>
        <w:t>采购活动有关的监督管理职责。本项目的采购监督管理部门见</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w:t>
      </w:r>
    </w:p>
    <w:p w14:paraId="410800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：是指向采购人提供货物、工程或者服务的法人、非法人组织或者自然人。本项目的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4C70C7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.4.1在中华人民共和国境内注册，能够独立承担民事责任，有生产或供应能力的本国供应商。</w:t>
      </w:r>
    </w:p>
    <w:p w14:paraId="4B005C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.4.2具备《中华人民共和国政府采购法》第二十二条关于供应商条件的规定。</w:t>
      </w:r>
    </w:p>
    <w:p w14:paraId="2BE33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.4.3</w:t>
      </w:r>
      <w:r>
        <w:rPr>
          <w:rFonts w:hint="eastAsia" w:ascii="宋体" w:hAnsi="宋体" w:eastAsia="宋体"/>
          <w:color w:val="auto"/>
          <w:sz w:val="24"/>
          <w:highlight w:val="none"/>
        </w:rPr>
        <w:t>按磋商公告规定</w:t>
      </w:r>
      <w:r>
        <w:rPr>
          <w:rFonts w:ascii="宋体" w:hAnsi="宋体" w:eastAsia="宋体"/>
          <w:color w:val="auto"/>
          <w:sz w:val="24"/>
          <w:highlight w:val="none"/>
        </w:rPr>
        <w:t>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705925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.4.4若采购进口产品，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57B05A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w:t>
      </w:r>
      <w:r>
        <w:rPr>
          <w:rFonts w:hint="eastAsia" w:ascii="宋体" w:hAnsi="宋体" w:eastAsia="宋体"/>
          <w:color w:val="auto"/>
          <w:sz w:val="24"/>
          <w:highlight w:val="none"/>
        </w:rPr>
        <w:t>若磋商公告</w:t>
      </w:r>
      <w:r>
        <w:rPr>
          <w:rFonts w:ascii="宋体" w:hAnsi="宋体" w:eastAsia="宋体"/>
          <w:color w:val="auto"/>
          <w:sz w:val="24"/>
          <w:highlight w:val="none"/>
        </w:rPr>
        <w:t>中允许联合体参加磋商，对联合体规定如下：</w:t>
      </w:r>
    </w:p>
    <w:p w14:paraId="6E6CEE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p>
    <w:p w14:paraId="0E2988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7414B9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0F99FE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64DD8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40382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E5AC3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w:t>
      </w:r>
      <w:r>
        <w:rPr>
          <w:rFonts w:hint="eastAsia" w:ascii="宋体" w:hAnsi="宋体" w:eastAsia="宋体"/>
          <w:color w:val="auto"/>
          <w:sz w:val="24"/>
          <w:highlight w:val="none"/>
          <w:lang w:eastAsia="zh-CN"/>
        </w:rPr>
        <w:t>本</w:t>
      </w:r>
      <w:r>
        <w:rPr>
          <w:rFonts w:ascii="宋体" w:hAnsi="宋体" w:eastAsia="宋体"/>
          <w:color w:val="auto"/>
          <w:sz w:val="24"/>
          <w:highlight w:val="none"/>
        </w:rPr>
        <w:t>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63C9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rPr>
        <w:t>供应商资格</w:t>
      </w:r>
      <w:r>
        <w:rPr>
          <w:rFonts w:ascii="宋体" w:hAnsi="宋体" w:eastAsia="宋体"/>
          <w:color w:val="auto"/>
          <w:sz w:val="24"/>
          <w:highlight w:val="none"/>
        </w:rPr>
        <w:t>。</w:t>
      </w:r>
    </w:p>
    <w:p w14:paraId="04E125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6</w:t>
      </w:r>
      <w:r>
        <w:rPr>
          <w:rFonts w:ascii="宋体" w:hAnsi="宋体" w:eastAsia="宋体"/>
          <w:color w:val="auto"/>
          <w:sz w:val="24"/>
          <w:highlight w:val="none"/>
        </w:rPr>
        <w:t>单位负责人为同一人或者存在直接控股、管理关系的不同供应商，</w:t>
      </w:r>
      <w:r>
        <w:rPr>
          <w:rFonts w:hint="eastAsia" w:ascii="宋体" w:hAnsi="宋体" w:eastAsia="宋体"/>
          <w:color w:val="auto"/>
          <w:sz w:val="24"/>
          <w:highlight w:val="none"/>
        </w:rPr>
        <w:t>不得参加同一合同项下的采购活动。否则</w:t>
      </w:r>
      <w:r>
        <w:rPr>
          <w:rFonts w:ascii="宋体" w:hAnsi="宋体" w:eastAsia="宋体"/>
          <w:color w:val="auto"/>
          <w:sz w:val="24"/>
          <w:highlight w:val="none"/>
        </w:rPr>
        <w:t>其相关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0DFC35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7</w:t>
      </w:r>
      <w:r>
        <w:rPr>
          <w:rFonts w:ascii="宋体" w:hAnsi="宋体" w:eastAsia="宋体"/>
          <w:color w:val="auto"/>
          <w:sz w:val="24"/>
          <w:highlight w:val="none"/>
        </w:rPr>
        <w:t>为本项目提供过整体设计、规范编制或者项目管理、监理、检测等服务的供应商，不得再参加本项目上述服务以外的其他采购活动。否则其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47669FE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0AD50B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5E4CE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0001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6B9CDF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42B43337">
      <w:pPr>
        <w:spacing w:line="360" w:lineRule="auto"/>
        <w:ind w:firstLine="437"/>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本项目采用《中华人民共和国政府采购法》及《政府采购框架协议采购方式管理暂行办法》规定的直接选定方式，确定第二阶段成交供应商。</w:t>
      </w:r>
    </w:p>
    <w:p w14:paraId="0A9296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2A70B4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4700573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6BB844B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44AEA0C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E9B5D0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1C4C2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 xml:space="preserve"> </w:t>
      </w:r>
      <w:r>
        <w:rPr>
          <w:rFonts w:asciiTheme="minorEastAsia" w:hAnsiTheme="minorEastAsia" w:eastAsiaTheme="minorEastAsia"/>
          <w:color w:val="auto"/>
          <w:sz w:val="24"/>
          <w:highlight w:val="none"/>
        </w:rPr>
        <w:t>采购合同</w:t>
      </w:r>
    </w:p>
    <w:p w14:paraId="276729A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92DFB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FC3C2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816D4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41B988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w:t>
      </w:r>
      <w:r>
        <w:rPr>
          <w:rFonts w:hint="eastAsia" w:asciiTheme="minorEastAsia" w:hAnsiTheme="minorEastAsia" w:eastAsiaTheme="minorEastAsia"/>
          <w:color w:val="auto"/>
          <w:sz w:val="24"/>
          <w:highlight w:val="none"/>
          <w:lang w:val="en-US" w:eastAsia="zh-CN"/>
        </w:rPr>
        <w:t>以</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val="en-US" w:eastAsia="zh-CN"/>
        </w:rPr>
        <w:t>方式提出</w:t>
      </w:r>
      <w:r>
        <w:rPr>
          <w:rFonts w:asciiTheme="minorEastAsia" w:hAnsiTheme="minorEastAsia" w:eastAsiaTheme="minorEastAsia"/>
          <w:color w:val="auto"/>
          <w:sz w:val="24"/>
          <w:highlight w:val="none"/>
        </w:rPr>
        <w:t>。</w:t>
      </w:r>
    </w:p>
    <w:p w14:paraId="2B6C43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2采购人可主动或在解答供应商提出的问题时对磋商文件进行澄清或者修改。</w:t>
      </w:r>
      <w:r>
        <w:rPr>
          <w:rFonts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人</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hint="eastAsia" w:ascii="宋体" w:hAnsi="宋体" w:eastAsia="宋体"/>
          <w:color w:val="auto"/>
          <w:sz w:val="24"/>
          <w:szCs w:val="18"/>
          <w:highlight w:val="none"/>
          <w:lang w:val="en-US" w:eastAsia="zh-CN"/>
        </w:rPr>
        <w:t>规定的</w:t>
      </w:r>
      <w:r>
        <w:rPr>
          <w:rFonts w:hint="eastAsia" w:asciiTheme="minorEastAsia" w:hAnsiTheme="minorEastAsia" w:eastAsiaTheme="minorEastAsia"/>
          <w:color w:val="auto"/>
          <w:sz w:val="24"/>
          <w:highlight w:val="none"/>
        </w:rPr>
        <w:t>方式澄清或者修改磋商文件，</w:t>
      </w:r>
      <w:r>
        <w:rPr>
          <w:rFonts w:hint="eastAsia" w:asciiTheme="minorEastAsia" w:hAnsiTheme="minorEastAsia" w:eastAsiaTheme="minorEastAsia"/>
          <w:color w:val="auto"/>
          <w:sz w:val="24"/>
          <w:highlight w:val="none"/>
          <w:lang w:eastAsia="zh-CN"/>
        </w:rPr>
        <w:t>澄清或修改</w:t>
      </w:r>
      <w:r>
        <w:rPr>
          <w:rFonts w:hint="eastAsia" w:asciiTheme="minorEastAsia" w:hAnsiTheme="minorEastAsia" w:eastAsiaTheme="minorEastAsia"/>
          <w:color w:val="auto"/>
          <w:sz w:val="24"/>
          <w:highlight w:val="none"/>
        </w:rPr>
        <w:t>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w:t>
      </w:r>
      <w:r>
        <w:rPr>
          <w:rFonts w:hint="eastAsia" w:asciiTheme="minorEastAsia" w:hAnsiTheme="minorEastAsia" w:eastAsiaTheme="minorEastAsia"/>
          <w:color w:val="auto"/>
          <w:sz w:val="24"/>
          <w:highlight w:val="none"/>
          <w:lang w:val="en-US" w:eastAsia="zh-CN"/>
        </w:rPr>
        <w:t>人</w:t>
      </w:r>
      <w:r>
        <w:rPr>
          <w:rFonts w:hint="eastAsia" w:asciiTheme="minorEastAsia" w:hAnsiTheme="minorEastAsia" w:eastAsiaTheme="minorEastAsia"/>
          <w:color w:val="auto"/>
          <w:sz w:val="24"/>
          <w:highlight w:val="none"/>
        </w:rPr>
        <w:t>不承担供应商未及时关注相关信息引发的相关责任。</w:t>
      </w:r>
    </w:p>
    <w:p w14:paraId="2B6B86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w:t>
      </w:r>
      <w:r>
        <w:rPr>
          <w:rFonts w:hint="eastAsia" w:ascii="宋体" w:hAnsi="宋体" w:eastAsia="宋体"/>
          <w:color w:val="auto"/>
          <w:sz w:val="24"/>
          <w:highlight w:val="none"/>
          <w:lang w:val="en-US" w:eastAsia="zh-CN"/>
        </w:rPr>
        <w:t>人</w:t>
      </w:r>
      <w:r>
        <w:rPr>
          <w:rFonts w:hint="eastAsia" w:ascii="宋体" w:hAnsi="宋体" w:eastAsia="宋体"/>
          <w:color w:val="auto"/>
          <w:sz w:val="24"/>
          <w:highlight w:val="none"/>
        </w:rPr>
        <w:t>在网上发布或书面通知，均作无效处理，不得作为磋商文件的组成部分。采购</w:t>
      </w:r>
      <w:r>
        <w:rPr>
          <w:rFonts w:hint="eastAsia" w:ascii="宋体" w:hAnsi="宋体" w:eastAsia="宋体"/>
          <w:color w:val="auto"/>
          <w:sz w:val="24"/>
          <w:highlight w:val="none"/>
          <w:lang w:val="en-US" w:eastAsia="zh-CN"/>
        </w:rPr>
        <w:t>人</w:t>
      </w:r>
      <w:r>
        <w:rPr>
          <w:rFonts w:hint="eastAsia" w:ascii="宋体" w:hAnsi="宋体" w:eastAsia="宋体"/>
          <w:color w:val="auto"/>
          <w:sz w:val="24"/>
          <w:highlight w:val="none"/>
        </w:rPr>
        <w:t>对供应商由此而做出的推论、理解和结论概不负责。</w:t>
      </w:r>
    </w:p>
    <w:p w14:paraId="3F015357">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5DF0F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6D106A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520F6410">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E1FFF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728238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w:t>
      </w:r>
      <w:r>
        <w:rPr>
          <w:rFonts w:hint="eastAsia" w:asciiTheme="minorEastAsia" w:hAnsiTheme="minorEastAsia" w:eastAsiaTheme="minorEastAsia"/>
          <w:color w:val="auto"/>
          <w:sz w:val="24"/>
          <w:highlight w:val="none"/>
          <w:lang w:eastAsia="zh-CN"/>
        </w:rPr>
        <w:t>其他语言</w:t>
      </w:r>
      <w:r>
        <w:rPr>
          <w:rFonts w:asciiTheme="minorEastAsia" w:hAnsiTheme="minorEastAsia" w:eastAsiaTheme="minorEastAsia"/>
          <w:color w:val="auto"/>
          <w:sz w:val="24"/>
          <w:highlight w:val="none"/>
        </w:rPr>
        <w:t>，但必须附中文译文。翻译的中文资料与外文资料如果出现差异时，以中文为准。</w:t>
      </w:r>
    </w:p>
    <w:p w14:paraId="5A9D8B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21E850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DD825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5D064B1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57EFFC6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58F655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ACB69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62BA6F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BD4FA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03FC8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3EE54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7620CA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762432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2DB82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B902B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DC0D6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1AE09E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909B9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磋商邀请</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以</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u w:val="none"/>
          <w:lang w:val="en-US" w:eastAsia="zh-CN"/>
        </w:rPr>
        <w:t>规定的要求提交响应文件，不按规定提交的响应文件将</w:t>
      </w:r>
      <w:r>
        <w:rPr>
          <w:rFonts w:asciiTheme="minorEastAsia" w:hAnsiTheme="minorEastAsia" w:eastAsiaTheme="minorEastAsia"/>
          <w:color w:val="auto"/>
          <w:sz w:val="24"/>
          <w:highlight w:val="none"/>
        </w:rPr>
        <w:t>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1D0B8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rPr>
        <w:t>，并可以补充、修改或者撤回响应文件。截止时间后送达的响应文件，</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应当拒收。</w:t>
      </w:r>
    </w:p>
    <w:p w14:paraId="3649C04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178E9B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88DC2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单数组成，磋商小组及其成员应当依照有关规定履行相关职责和义务。</w:t>
      </w:r>
    </w:p>
    <w:p w14:paraId="401D01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C742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38291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EFAE1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1采购人将在</w:t>
      </w:r>
      <w:r>
        <w:rPr>
          <w:rFonts w:hint="eastAsia" w:asciiTheme="minorEastAsia" w:hAnsiTheme="minorEastAsia" w:eastAsiaTheme="minorEastAsia"/>
          <w:color w:val="auto"/>
          <w:sz w:val="24"/>
          <w:highlight w:val="none"/>
          <w:u w:val="none"/>
          <w:lang w:val="en-US" w:eastAsia="zh-CN"/>
        </w:rPr>
        <w:t>磋商邀请</w:t>
      </w:r>
      <w:r>
        <w:rPr>
          <w:rFonts w:hint="eastAsia" w:asciiTheme="minorEastAsia" w:hAnsiTheme="minorEastAsia" w:eastAsiaTheme="minorEastAsia"/>
          <w:color w:val="auto"/>
          <w:sz w:val="24"/>
          <w:highlight w:val="none"/>
        </w:rPr>
        <w:t>规定的时间和地点组织磋商。</w:t>
      </w:r>
    </w:p>
    <w:p w14:paraId="0952CB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.2磋商活动采用综合评分法评审。</w:t>
      </w:r>
    </w:p>
    <w:p w14:paraId="7C9356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574C94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6DAA9D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4F7EA3B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中国执行信息公开网（http://zxgk.court.gov.cn）查询相关供应商信用记录，并对供应商信用记录进行甄别，对列入“信用中国”网站（www.creditchina.gov.cn）重大税收违法失信主体名单、中国执行信息公开网（http://zxgk.court.gov.cn）失信被执行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5227063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1BBD95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44559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644E7C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582F52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B5C9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7D8AA7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427053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7FEAC9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321D67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74EB70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3D625E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50D28D8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.终止磋商</w:t>
      </w:r>
    </w:p>
    <w:p w14:paraId="6596E8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.1出现下列情况之一时，采购人和采购代理机构有权宣布终止磋商采购，并将理由通知所有供应商：</w:t>
      </w:r>
    </w:p>
    <w:p w14:paraId="778CE5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496176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809D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196EE2D">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（4）法律法规规定的其他情形。</w:t>
      </w:r>
    </w:p>
    <w:p w14:paraId="4AD6E3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5D67C1B3">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C289D94">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或其授权代表</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签字</w:t>
      </w:r>
      <w:r>
        <w:rPr>
          <w:rFonts w:hint="eastAsia" w:ascii="宋体" w:hAnsi="宋体" w:eastAsia="宋体"/>
          <w:color w:val="auto"/>
          <w:sz w:val="24"/>
          <w:highlight w:val="none"/>
          <w:lang w:val="en-US" w:eastAsia="zh-CN"/>
        </w:rPr>
        <w:t>并</w:t>
      </w:r>
      <w:r>
        <w:rPr>
          <w:rFonts w:hint="eastAsia" w:ascii="宋体" w:hAnsi="宋体" w:eastAsia="宋体"/>
          <w:color w:val="auto"/>
          <w:sz w:val="24"/>
          <w:highlight w:val="none"/>
        </w:rPr>
        <w:t>加盖公章。</w:t>
      </w:r>
    </w:p>
    <w:p w14:paraId="6B201D5A">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w:t>
      </w:r>
      <w:r>
        <w:rPr>
          <w:rFonts w:hint="eastAsia" w:ascii="宋体" w:hAnsi="宋体" w:eastAsia="宋体"/>
          <w:b/>
          <w:color w:val="auto"/>
          <w:sz w:val="24"/>
          <w:highlight w:val="none"/>
          <w:u w:val="single"/>
        </w:rPr>
        <w:t>供应商须知前附表</w:t>
      </w:r>
      <w:r>
        <w:rPr>
          <w:rFonts w:hint="eastAsia" w:ascii="宋体" w:hAnsi="宋体" w:eastAsia="宋体"/>
          <w:b/>
          <w:color w:val="auto"/>
          <w:sz w:val="24"/>
          <w:highlight w:val="none"/>
        </w:rPr>
        <w:t>规定的方式接受询标，也可凭本人有效身份证明参加询标。因授权代表联系不上</w:t>
      </w:r>
      <w:r>
        <w:rPr>
          <w:rFonts w:hint="eastAsia" w:ascii="宋体" w:hAnsi="宋体" w:eastAsia="宋体"/>
          <w:b/>
          <w:bCs/>
          <w:color w:val="auto"/>
          <w:sz w:val="24"/>
          <w:highlight w:val="none"/>
        </w:rPr>
        <w:t>等情形</w:t>
      </w:r>
      <w:r>
        <w:rPr>
          <w:rFonts w:hint="eastAsia" w:ascii="宋体" w:hAnsi="宋体" w:eastAsia="宋体"/>
          <w:b/>
          <w:color w:val="auto"/>
          <w:sz w:val="24"/>
          <w:highlight w:val="none"/>
        </w:rPr>
        <w:t>而无法接受磋商小组询标的，供应商自行承担相关风险。</w:t>
      </w:r>
    </w:p>
    <w:p w14:paraId="77A90F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D977C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35C6A7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10D89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F8A9A34">
      <w:pPr>
        <w:spacing w:line="360" w:lineRule="auto"/>
        <w:ind w:firstLine="435"/>
        <w:rPr>
          <w:rFonts w:asciiTheme="majorEastAsia" w:hAnsiTheme="majorEastAsia" w:eastAsiaTheme="majorEastAsia"/>
          <w:color w:val="auto"/>
          <w:sz w:val="24"/>
          <w:highlight w:val="none"/>
        </w:rPr>
      </w:pPr>
      <w:bookmarkStart w:id="56" w:name="_Hlk60607655"/>
      <w:bookmarkStart w:id="57"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4C011B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C87A888">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以联合体形式参加采购活动，联合体各方均为中小企业的，联合体视同中小企业。其中，联合体各方均为小微企业的，联合体视同小微企业。</w:t>
      </w:r>
      <w:bookmarkEnd w:id="56"/>
    </w:p>
    <w:bookmarkEnd w:id="57"/>
    <w:p w14:paraId="17743F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F8866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C7EE8F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3C61748E">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13E264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078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7441A9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10BAF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447E5E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F0006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2985D6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将在</w:t>
      </w:r>
      <w:r>
        <w:rPr>
          <w:rFonts w:hint="eastAsia" w:asciiTheme="minorEastAsia" w:hAnsiTheme="minorEastAsia" w:eastAsiaTheme="minorEastAsia"/>
          <w:color w:val="auto"/>
          <w:sz w:val="24"/>
          <w:highlight w:val="none"/>
          <w:lang w:eastAsia="zh-CN"/>
        </w:rPr>
        <w:t>采购公告发布媒介</w:t>
      </w:r>
      <w:r>
        <w:rPr>
          <w:rFonts w:asciiTheme="minorEastAsia" w:hAnsiTheme="minorEastAsia" w:eastAsiaTheme="minorEastAsia"/>
          <w:color w:val="auto"/>
          <w:sz w:val="24"/>
          <w:highlight w:val="none"/>
        </w:rPr>
        <w:t>上发布成交结果公告。</w:t>
      </w:r>
    </w:p>
    <w:p w14:paraId="519861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成交金额，主要成交标的的名称、规格型号、数量、单价、服务要求，成交结果公告期限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C5A13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7C7DEB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42289E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F2BCC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4CAB1C9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61E4A6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026C114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w:t>
      </w:r>
      <w:r>
        <w:rPr>
          <w:rFonts w:hint="eastAsia" w:ascii="宋体" w:hAnsi="宋体" w:eastAsia="宋体"/>
          <w:color w:val="auto"/>
          <w:sz w:val="24"/>
          <w:highlight w:val="none"/>
          <w:lang w:val="en-US" w:eastAsia="zh-CN"/>
        </w:rPr>
        <w:t>人</w:t>
      </w:r>
      <w:r>
        <w:rPr>
          <w:rFonts w:ascii="宋体" w:hAnsi="宋体" w:eastAsia="宋体"/>
          <w:color w:val="auto"/>
          <w:sz w:val="24"/>
          <w:highlight w:val="none"/>
        </w:rPr>
        <w:t>对未成交的供应商不做未成交原因的解释。</w:t>
      </w:r>
    </w:p>
    <w:p w14:paraId="638F489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47C372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33CC31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720451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1AC276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8E04AE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0B85A7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的时间内完成采购合同签订及合同公告。</w:t>
      </w:r>
    </w:p>
    <w:p w14:paraId="7795D6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321FD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14:paraId="5935B61C">
      <w:pPr>
        <w:spacing w:line="360" w:lineRule="auto"/>
        <w:ind w:firstLine="470" w:firstLineChars="196"/>
        <w:rPr>
          <w:rFonts w:ascii="宋体" w:hAnsi="宋体" w:eastAsia="宋体"/>
          <w:color w:val="auto"/>
          <w:sz w:val="24"/>
          <w:highlight w:val="none"/>
        </w:rPr>
      </w:pPr>
      <w:bookmarkStart w:id="58"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bookmarkEnd w:id="58"/>
      <w:r>
        <w:rPr>
          <w:rFonts w:hint="eastAsia" w:ascii="宋体" w:hAnsi="宋体" w:eastAsia="宋体"/>
          <w:color w:val="auto"/>
          <w:sz w:val="24"/>
          <w:highlight w:val="none"/>
          <w:lang w:eastAsia="zh-CN"/>
        </w:rPr>
        <w:t>享受小微企业价格扣除优惠的</w:t>
      </w:r>
      <w:r>
        <w:rPr>
          <w:rFonts w:hint="eastAsia" w:ascii="宋体" w:hAnsi="宋体" w:eastAsia="宋体"/>
          <w:color w:val="auto"/>
          <w:sz w:val="24"/>
          <w:highlight w:val="none"/>
        </w:rPr>
        <w:t>小微企业不得将合同分包给大中型企业，中型企业不得将合同分包给大型企业。</w:t>
      </w:r>
    </w:p>
    <w:p w14:paraId="3B887F8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577543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.1采购代理机构工作人员不得以不正当手段获取采购代理业务，不得与采购人、供应商恶意串通。</w:t>
      </w:r>
    </w:p>
    <w:p w14:paraId="625E99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625F5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11BC56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ascii="宋体" w:hAnsi="宋体" w:eastAsia="宋体"/>
          <w:color w:val="auto"/>
          <w:sz w:val="24"/>
          <w:highlight w:val="none"/>
        </w:rPr>
        <w:t>.1供应商认为磋商文件、采购过程、成交结果使自己的权益受到损害的，可以向采购人或其委托的采购代理机构提出质疑。</w:t>
      </w:r>
    </w:p>
    <w:p w14:paraId="241979A7">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ascii="宋体" w:hAnsi="宋体" w:eastAsia="宋体"/>
          <w:color w:val="auto"/>
          <w:sz w:val="24"/>
          <w:highlight w:val="none"/>
        </w:rPr>
        <w:t>.2质疑供应商</w:t>
      </w:r>
      <w:r>
        <w:rPr>
          <w:rFonts w:hint="eastAsia" w:ascii="宋体" w:hAnsi="宋体" w:eastAsia="宋体"/>
          <w:color w:val="auto"/>
          <w:sz w:val="24"/>
          <w:highlight w:val="none"/>
          <w:lang w:eastAsia="zh-CN"/>
        </w:rPr>
        <w:t>应</w:t>
      </w:r>
      <w:r>
        <w:rPr>
          <w:rFonts w:hint="eastAsia" w:ascii="宋体" w:hAnsi="宋体" w:eastAsia="宋体"/>
          <w:color w:val="auto"/>
          <w:sz w:val="24"/>
          <w:highlight w:val="none"/>
        </w:rPr>
        <w:t>在知道或者应知其权益受到损害之日起</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日内，以书面形式向采购人、采购代理机构提出质疑</w:t>
      </w:r>
      <w:r>
        <w:rPr>
          <w:rFonts w:hint="eastAsia" w:asciiTheme="minorEastAsia" w:hAnsiTheme="minorEastAsia" w:eastAsiaTheme="minorEastAsia"/>
          <w:color w:val="auto"/>
          <w:sz w:val="24"/>
          <w:highlight w:val="none"/>
        </w:rPr>
        <w:t>。</w:t>
      </w:r>
      <w:r>
        <w:rPr>
          <w:rFonts w:ascii="宋体" w:hAnsi="宋体" w:eastAsia="宋体"/>
          <w:color w:val="auto"/>
          <w:sz w:val="24"/>
          <w:highlight w:val="none"/>
        </w:rPr>
        <w:t>针对同一采购程序环节的质疑应一次性提出。</w:t>
      </w:r>
      <w:r>
        <w:rPr>
          <w:rFonts w:hint="eastAsia" w:ascii="宋体" w:hAnsi="宋体" w:eastAsia="宋体"/>
          <w:color w:val="auto"/>
          <w:sz w:val="24"/>
          <w:highlight w:val="none"/>
        </w:rPr>
        <w:t>采购人、采购代理机构</w:t>
      </w:r>
      <w:r>
        <w:rPr>
          <w:rFonts w:hint="eastAsia" w:ascii="宋体" w:hAnsi="宋体" w:eastAsia="宋体"/>
          <w:color w:val="auto"/>
          <w:sz w:val="24"/>
          <w:highlight w:val="none"/>
          <w:lang w:eastAsia="zh-CN"/>
        </w:rPr>
        <w:t>自收到质疑之日起</w:t>
      </w:r>
      <w:r>
        <w:rPr>
          <w:rFonts w:hint="eastAsia" w:ascii="宋体" w:hAnsi="宋体" w:eastAsia="宋体"/>
          <w:color w:val="auto"/>
          <w:sz w:val="24"/>
          <w:highlight w:val="none"/>
          <w:lang w:val="en-US" w:eastAsia="zh-CN"/>
        </w:rPr>
        <w:t>3日内作出答复。</w:t>
      </w:r>
    </w:p>
    <w:p w14:paraId="34E8140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ascii="宋体" w:hAnsi="宋体" w:eastAsia="宋体"/>
          <w:color w:val="auto"/>
          <w:sz w:val="24"/>
          <w:highlight w:val="none"/>
        </w:rPr>
        <w:t>.3</w:t>
      </w:r>
      <w:r>
        <w:rPr>
          <w:rFonts w:hint="eastAsia" w:ascii="宋体" w:hAnsi="宋体" w:eastAsia="宋体"/>
          <w:color w:val="auto"/>
          <w:sz w:val="24"/>
          <w:highlight w:val="none"/>
        </w:rPr>
        <w:t>质疑函接收部门、联系电话和通讯地址</w:t>
      </w:r>
      <w:r>
        <w:rPr>
          <w:rFonts w:ascii="宋体" w:hAnsi="宋体" w:eastAsia="宋体"/>
          <w:color w:val="auto"/>
          <w:sz w:val="24"/>
          <w:highlight w:val="none"/>
        </w:rPr>
        <w:t>，见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39EB8754">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29.4质疑供应商对采购代理机构的答复不满意，或者采购代理机构未在规定时间内作出答复的，可以在答复期满后</w:t>
      </w:r>
      <w:r>
        <w:rPr>
          <w:rFonts w:hint="eastAsia" w:hAnsi="宋体" w:cs="@仿宋_GB2312"/>
          <w:color w:val="auto"/>
          <w:kern w:val="2"/>
          <w:sz w:val="24"/>
          <w:highlight w:val="none"/>
          <w:lang w:val="en-US" w:eastAsia="zh-CN" w:bidi="ar-SA"/>
        </w:rPr>
        <w:t>7</w:t>
      </w:r>
      <w:r>
        <w:rPr>
          <w:rFonts w:hint="eastAsia" w:ascii="宋体" w:hAnsi="宋体" w:eastAsia="宋体" w:cs="@仿宋_GB2312"/>
          <w:color w:val="auto"/>
          <w:kern w:val="2"/>
          <w:sz w:val="24"/>
          <w:highlight w:val="none"/>
          <w:lang w:val="en-US" w:eastAsia="zh-CN" w:bidi="ar-SA"/>
        </w:rPr>
        <w:t>日内向</w:t>
      </w:r>
      <w:r>
        <w:rPr>
          <w:rFonts w:hint="eastAsia" w:hAnsi="宋体" w:cs="@仿宋_GB2312"/>
          <w:color w:val="auto"/>
          <w:kern w:val="2"/>
          <w:sz w:val="24"/>
          <w:highlight w:val="none"/>
          <w:lang w:val="en-US" w:eastAsia="zh-CN" w:bidi="ar-SA"/>
        </w:rPr>
        <w:t>本项目采购</w:t>
      </w:r>
      <w:r>
        <w:rPr>
          <w:rFonts w:hint="eastAsia" w:ascii="宋体" w:hAnsi="宋体" w:eastAsia="宋体" w:cs="@仿宋_GB2312"/>
          <w:color w:val="auto"/>
          <w:kern w:val="2"/>
          <w:sz w:val="24"/>
          <w:highlight w:val="none"/>
          <w:lang w:val="en-US" w:eastAsia="zh-CN" w:bidi="ar-SA"/>
        </w:rPr>
        <w:t>监督部门提起投诉。</w:t>
      </w:r>
    </w:p>
    <w:p w14:paraId="0E81C6F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16E95C1D">
      <w:pPr>
        <w:spacing w:line="360" w:lineRule="auto"/>
        <w:ind w:firstLine="437"/>
        <w:outlineLvl w:val="9"/>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27E7AC76">
      <w:pPr>
        <w:spacing w:line="360" w:lineRule="auto"/>
        <w:jc w:val="center"/>
        <w:outlineLvl w:val="0"/>
        <w:rPr>
          <w:rFonts w:asciiTheme="minorEastAsia" w:hAnsiTheme="minorEastAsia" w:eastAsiaTheme="minorEastAsia"/>
          <w:b/>
          <w:color w:val="auto"/>
          <w:sz w:val="28"/>
          <w:highlight w:val="none"/>
        </w:rPr>
      </w:pPr>
      <w:bookmarkStart w:id="59" w:name="_Toc19440"/>
      <w:bookmarkStart w:id="60" w:name="_Toc29815"/>
      <w:bookmarkStart w:id="61" w:name="_Toc9177"/>
      <w:r>
        <w:rPr>
          <w:rFonts w:hint="eastAsia" w:asciiTheme="minorEastAsia" w:hAnsiTheme="minorEastAsia" w:eastAsiaTheme="minorEastAsia"/>
          <w:b/>
          <w:color w:val="auto"/>
          <w:sz w:val="28"/>
          <w:highlight w:val="none"/>
        </w:rPr>
        <w:t>第三章  采购需求</w:t>
      </w:r>
      <w:bookmarkEnd w:id="59"/>
      <w:bookmarkEnd w:id="60"/>
      <w:bookmarkEnd w:id="61"/>
    </w:p>
    <w:p w14:paraId="79A97B1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0CF085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本采购需求中提出的服务方案仅为参考，如无明确限制，</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可以进行优化，提供满足采购人实际需要的更优（或者性能实质上不低于的）服务方案，且此方案须经</w:t>
      </w:r>
      <w:r>
        <w:rPr>
          <w:rFonts w:hint="eastAsia" w:asciiTheme="minorEastAsia" w:hAnsiTheme="minorEastAsia" w:eastAsiaTheme="minorEastAsia"/>
          <w:color w:val="auto"/>
          <w:sz w:val="24"/>
          <w:highlight w:val="none"/>
          <w:lang w:eastAsia="zh-CN"/>
        </w:rPr>
        <w:t>响应文件</w:t>
      </w:r>
      <w:r>
        <w:rPr>
          <w:rFonts w:asciiTheme="minorEastAsia" w:hAnsiTheme="minorEastAsia" w:eastAsiaTheme="minorEastAsia"/>
          <w:color w:val="auto"/>
          <w:sz w:val="24"/>
          <w:highlight w:val="none"/>
        </w:rPr>
        <w:t>评审认可</w:t>
      </w:r>
      <w:r>
        <w:rPr>
          <w:rFonts w:hint="eastAsia" w:asciiTheme="minorEastAsia" w:hAnsiTheme="minorEastAsia" w:eastAsiaTheme="minorEastAsia"/>
          <w:color w:val="auto"/>
          <w:sz w:val="24"/>
          <w:highlight w:val="none"/>
        </w:rPr>
        <w:t>。</w:t>
      </w:r>
    </w:p>
    <w:p w14:paraId="36FE9FC2">
      <w:pPr>
        <w:spacing w:line="360" w:lineRule="auto"/>
        <w:ind w:firstLine="437"/>
        <w:outlineLvl w:val="1"/>
        <w:rPr>
          <w:rFonts w:ascii="宋体" w:hAnsi="宋体" w:eastAsia="宋体"/>
          <w:b/>
          <w:color w:val="auto"/>
          <w:sz w:val="24"/>
          <w:szCs w:val="18"/>
          <w:highlight w:val="none"/>
        </w:rPr>
      </w:pPr>
      <w:bookmarkStart w:id="62" w:name="_Toc7699"/>
      <w:bookmarkStart w:id="63" w:name="_Toc26349"/>
      <w:r>
        <w:rPr>
          <w:rFonts w:hint="eastAsia" w:ascii="宋体" w:hAnsi="宋体" w:eastAsia="宋体"/>
          <w:b/>
          <w:color w:val="auto"/>
          <w:sz w:val="24"/>
          <w:szCs w:val="18"/>
          <w:highlight w:val="none"/>
        </w:rPr>
        <w:t>一、采购需求前附表</w:t>
      </w:r>
      <w:bookmarkEnd w:id="62"/>
      <w:bookmarkEnd w:id="63"/>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273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608BB31">
            <w:pPr>
              <w:pStyle w:val="43"/>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64" w:name="_Hlk16461016"/>
            <w:r>
              <w:rPr>
                <w:rFonts w:hint="eastAsia" w:ascii="宋体" w:hAnsi="宋体" w:eastAsia="宋体"/>
                <w:b/>
                <w:color w:val="auto"/>
                <w:kern w:val="2"/>
                <w:highlight w:val="none"/>
              </w:rPr>
              <w:t>序号</w:t>
            </w:r>
          </w:p>
        </w:tc>
        <w:tc>
          <w:tcPr>
            <w:tcW w:w="1192" w:type="pct"/>
            <w:vAlign w:val="center"/>
          </w:tcPr>
          <w:p w14:paraId="0DBF99FE">
            <w:pPr>
              <w:pStyle w:val="4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33D0837">
            <w:pPr>
              <w:pStyle w:val="4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F1D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16DB8C4">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09C08DC0">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3A81551">
            <w:pPr>
              <w:pStyle w:val="42"/>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合同签订后，采购人将在</w:t>
            </w:r>
            <w:r>
              <w:rPr>
                <w:rFonts w:hint="eastAsia" w:ascii="宋体" w:hAnsi="宋体" w:eastAsia="宋体" w:cs="宋体"/>
                <w:b w:val="0"/>
                <w:bCs w:val="0"/>
                <w:color w:val="auto"/>
                <w:sz w:val="24"/>
                <w:szCs w:val="24"/>
                <w:highlight w:val="none"/>
                <w:lang w:val="en-US" w:eastAsia="zh-CN"/>
              </w:rPr>
              <w:t>预付款</w:t>
            </w:r>
            <w:r>
              <w:rPr>
                <w:rFonts w:hint="eastAsia" w:ascii="宋体" w:hAnsi="宋体" w:eastAsia="宋体" w:cs="宋体"/>
                <w:b w:val="0"/>
                <w:bCs w:val="0"/>
                <w:color w:val="auto"/>
                <w:sz w:val="24"/>
                <w:szCs w:val="24"/>
                <w:highlight w:val="none"/>
              </w:rPr>
              <w:t>担保措施生效以及具备实施条件后5个工作日内向成交供应商支付合同金额的40%作为预付款。</w:t>
            </w:r>
            <w:r>
              <w:rPr>
                <w:rFonts w:hint="eastAsia" w:ascii="宋体" w:hAnsi="宋体" w:eastAsia="宋体" w:cs="宋体"/>
                <w:b w:val="0"/>
                <w:color w:val="auto"/>
                <w:sz w:val="24"/>
                <w:szCs w:val="24"/>
                <w:highlight w:val="none"/>
                <w:u w:val="none"/>
              </w:rPr>
              <w:t>202</w:t>
            </w:r>
            <w:r>
              <w:rPr>
                <w:rFonts w:hint="eastAsia" w:ascii="宋体" w:hAnsi="宋体" w:eastAsia="宋体" w:cs="宋体"/>
                <w:b w:val="0"/>
                <w:color w:val="auto"/>
                <w:sz w:val="24"/>
                <w:szCs w:val="24"/>
                <w:highlight w:val="none"/>
                <w:u w:val="none"/>
                <w:lang w:val="en-US" w:eastAsia="zh-CN"/>
              </w:rPr>
              <w:t>6</w:t>
            </w:r>
            <w:r>
              <w:rPr>
                <w:rFonts w:hint="eastAsia" w:ascii="宋体" w:hAnsi="宋体" w:eastAsia="宋体" w:cs="宋体"/>
                <w:b w:val="0"/>
                <w:color w:val="auto"/>
                <w:sz w:val="24"/>
                <w:szCs w:val="24"/>
                <w:highlight w:val="none"/>
                <w:u w:val="none"/>
              </w:rPr>
              <w:t>年</w:t>
            </w:r>
            <w:r>
              <w:rPr>
                <w:rFonts w:hint="eastAsia" w:ascii="宋体" w:hAnsi="宋体" w:eastAsia="宋体" w:cs="宋体"/>
                <w:b w:val="0"/>
                <w:color w:val="auto"/>
                <w:sz w:val="24"/>
                <w:szCs w:val="24"/>
                <w:highlight w:val="none"/>
                <w:u w:val="none"/>
                <w:lang w:val="en-US" w:eastAsia="zh-CN"/>
              </w:rPr>
              <w:t>9</w:t>
            </w:r>
            <w:r>
              <w:rPr>
                <w:rFonts w:hint="eastAsia" w:ascii="宋体" w:hAnsi="宋体" w:eastAsia="宋体" w:cs="宋体"/>
                <w:b w:val="0"/>
                <w:color w:val="auto"/>
                <w:sz w:val="24"/>
                <w:szCs w:val="24"/>
                <w:highlight w:val="none"/>
                <w:u w:val="none"/>
              </w:rPr>
              <w:t>月底前支付</w:t>
            </w:r>
            <w:r>
              <w:rPr>
                <w:rFonts w:hint="eastAsia" w:ascii="宋体" w:hAnsi="宋体" w:eastAsia="宋体" w:cs="宋体"/>
                <w:b w:val="0"/>
                <w:color w:val="auto"/>
                <w:sz w:val="24"/>
                <w:szCs w:val="24"/>
                <w:highlight w:val="none"/>
                <w:u w:val="none"/>
                <w:lang w:val="en-US" w:eastAsia="zh-CN"/>
              </w:rPr>
              <w:t>至</w:t>
            </w:r>
            <w:r>
              <w:rPr>
                <w:rFonts w:hint="eastAsia" w:ascii="宋体" w:hAnsi="宋体" w:eastAsia="宋体" w:cs="宋体"/>
                <w:b w:val="0"/>
                <w:color w:val="auto"/>
                <w:sz w:val="24"/>
                <w:szCs w:val="24"/>
                <w:highlight w:val="none"/>
                <w:u w:val="none"/>
              </w:rPr>
              <w:t>合同金额的</w:t>
            </w:r>
            <w:r>
              <w:rPr>
                <w:rFonts w:hint="eastAsia" w:ascii="宋体" w:hAnsi="宋体" w:eastAsia="宋体" w:cs="宋体"/>
                <w:b w:val="0"/>
                <w:color w:val="auto"/>
                <w:sz w:val="24"/>
                <w:szCs w:val="24"/>
                <w:highlight w:val="none"/>
                <w:u w:val="none"/>
                <w:lang w:val="en-US" w:eastAsia="zh-CN"/>
              </w:rPr>
              <w:t>7</w:t>
            </w:r>
            <w:r>
              <w:rPr>
                <w:rFonts w:hint="eastAsia" w:ascii="宋体" w:hAnsi="宋体" w:eastAsia="宋体" w:cs="宋体"/>
                <w:b w:val="0"/>
                <w:color w:val="auto"/>
                <w:sz w:val="24"/>
                <w:szCs w:val="24"/>
                <w:highlight w:val="none"/>
                <w:u w:val="none"/>
              </w:rPr>
              <w:t>0%</w:t>
            </w:r>
            <w:r>
              <w:rPr>
                <w:rFonts w:hint="eastAsia" w:ascii="宋体" w:hAnsi="宋体" w:eastAsia="宋体" w:cs="宋体"/>
                <w:b w:val="0"/>
                <w:color w:val="auto"/>
                <w:sz w:val="24"/>
                <w:szCs w:val="24"/>
                <w:highlight w:val="none"/>
                <w:u w:val="none"/>
                <w:lang w:val="en-US" w:eastAsia="zh-CN"/>
              </w:rPr>
              <w:t>作为</w:t>
            </w:r>
            <w:r>
              <w:rPr>
                <w:rFonts w:hint="eastAsia" w:ascii="宋体" w:hAnsi="宋体" w:eastAsia="宋体" w:cs="宋体"/>
                <w:b w:val="0"/>
                <w:color w:val="auto"/>
                <w:sz w:val="24"/>
                <w:szCs w:val="24"/>
                <w:highlight w:val="none"/>
                <w:u w:val="none"/>
              </w:rPr>
              <w:t>进度款</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扣回预付款</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，余款合同履约验收后一次性支付</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或在年末前提交余款等额的预付款</w:t>
            </w:r>
            <w:r>
              <w:rPr>
                <w:rFonts w:hint="eastAsia" w:ascii="宋体" w:hAnsi="宋体" w:eastAsia="宋体" w:cs="宋体"/>
                <w:b w:val="0"/>
                <w:bCs w:val="0"/>
                <w:color w:val="auto"/>
                <w:sz w:val="24"/>
                <w:szCs w:val="24"/>
                <w:highlight w:val="none"/>
              </w:rPr>
              <w:t>担保措施</w:t>
            </w:r>
            <w:r>
              <w:rPr>
                <w:rFonts w:hint="eastAsia" w:ascii="宋体" w:hAnsi="宋体" w:eastAsia="宋体" w:cs="宋体"/>
                <w:b w:val="0"/>
                <w:color w:val="auto"/>
                <w:sz w:val="24"/>
                <w:szCs w:val="24"/>
                <w:highlight w:val="none"/>
                <w:u w:val="none"/>
                <w:lang w:val="en-US" w:eastAsia="zh-CN"/>
              </w:rPr>
              <w:t>的情况下提前支付余款。</w:t>
            </w:r>
          </w:p>
          <w:p w14:paraId="5331AE3B">
            <w:pPr>
              <w:pStyle w:val="42"/>
              <w:widowControl w:val="0"/>
              <w:spacing w:before="0" w:beforeAutospacing="0" w:after="0" w:afterAutospacing="0" w:line="360" w:lineRule="auto"/>
              <w:jc w:val="both"/>
              <w:rPr>
                <w:rFonts w:hint="eastAsia" w:ascii="宋体" w:hAnsi="宋体" w:eastAsia="宋体" w:cs="宋体"/>
                <w:b w:val="0"/>
                <w:bCs w:val="0"/>
                <w:color w:val="auto"/>
                <w:sz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成交供应商须向采购人提交保函或其他担保措施作为预付款担保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0"/>
                <w:sz w:val="24"/>
                <w:szCs w:val="24"/>
                <w:highlight w:val="none"/>
              </w:rPr>
              <w:t>各类机构出具的以担保函、保证保险承担责任的方式均须满足无条件见索即付条件</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u w:val="none"/>
                <w:lang w:val="en-US" w:eastAsia="zh-CN"/>
              </w:rPr>
              <w:t>预付款保函保证期限须涵盖合同履约时限</w:t>
            </w:r>
            <w:r>
              <w:rPr>
                <w:rFonts w:hint="eastAsia" w:ascii="宋体" w:hAnsi="宋体" w:eastAsia="宋体" w:cs="宋体"/>
                <w:b/>
                <w:color w:val="auto"/>
                <w:sz w:val="24"/>
                <w:szCs w:val="24"/>
                <w:highlight w:val="none"/>
                <w:u w:val="none"/>
              </w:rPr>
              <w:t>。</w:t>
            </w:r>
          </w:p>
        </w:tc>
      </w:tr>
      <w:tr w14:paraId="55F8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32043C">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31A4FEE1">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556095B0">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采购人指定地点</w:t>
            </w:r>
          </w:p>
        </w:tc>
      </w:tr>
      <w:tr w14:paraId="7FA6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B3B21FF">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7A78EA8">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1DD44CB2">
            <w:pPr>
              <w:pageBreakBefore w:val="0"/>
              <w:widowControl w:val="0"/>
              <w:kinsoku/>
              <w:wordWrap/>
              <w:overflowPunct/>
              <w:topLinePunct w:val="0"/>
              <w:autoSpaceDE/>
              <w:autoSpaceDN/>
              <w:bidi w:val="0"/>
              <w:spacing w:line="520" w:lineRule="exact"/>
              <w:textAlignment w:val="auto"/>
              <w:rPr>
                <w:rFonts w:hint="default" w:ascii="宋体" w:hAnsi="宋体" w:eastAsia="宋体"/>
                <w:b w:val="0"/>
                <w:color w:val="auto"/>
                <w:sz w:val="24"/>
                <w:highlight w:val="none"/>
                <w:lang w:val="en-US" w:eastAsia="zh-CN"/>
              </w:rPr>
            </w:pPr>
            <w:r>
              <w:rPr>
                <w:rFonts w:hint="eastAsia" w:ascii="宋体" w:hAnsi="宋体" w:eastAsia="宋体"/>
                <w:bCs/>
                <w:color w:val="auto"/>
                <w:kern w:val="0"/>
                <w:sz w:val="24"/>
                <w:szCs w:val="28"/>
                <w:highlight w:val="none"/>
                <w:u w:val="none"/>
              </w:rPr>
              <w:t>合同签订之日起至本项目履约验收。</w:t>
            </w:r>
          </w:p>
        </w:tc>
      </w:tr>
      <w:tr w14:paraId="2CD5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272DA4">
            <w:pPr>
              <w:pStyle w:val="69"/>
              <w:spacing w:before="78" w:line="183" w:lineRule="auto"/>
              <w:ind w:firstLine="0" w:firstLineChars="0"/>
              <w:jc w:val="center"/>
              <w:rPr>
                <w:rFonts w:hint="eastAsia" w:ascii="宋体" w:hAnsi="宋体" w:eastAsia="宋体"/>
                <w:bCs/>
                <w:color w:val="auto"/>
                <w:kern w:val="2"/>
                <w:highlight w:val="none"/>
              </w:rPr>
            </w:pPr>
            <w:bookmarkStart w:id="65" w:name="_Toc25144"/>
            <w:bookmarkStart w:id="66" w:name="_Toc23116"/>
            <w:r>
              <w:rPr>
                <w:rFonts w:hint="eastAsia" w:eastAsia="宋体"/>
                <w:color w:val="auto"/>
                <w:highlight w:val="none"/>
                <w:lang w:val="en-US" w:eastAsia="zh-CN"/>
              </w:rPr>
              <w:t>4</w:t>
            </w:r>
          </w:p>
        </w:tc>
        <w:tc>
          <w:tcPr>
            <w:tcW w:w="1192" w:type="pct"/>
            <w:vAlign w:val="center"/>
          </w:tcPr>
          <w:p w14:paraId="4FCB8DDF">
            <w:pPr>
              <w:pStyle w:val="69"/>
              <w:spacing w:before="78" w:line="219" w:lineRule="auto"/>
              <w:ind w:firstLine="0" w:firstLineChars="0"/>
              <w:jc w:val="center"/>
              <w:rPr>
                <w:rFonts w:hint="default" w:ascii="宋体" w:hAnsi="宋体" w:eastAsia="宋体" w:cs="宋体"/>
                <w:b w:val="0"/>
                <w:color w:val="auto"/>
                <w:kern w:val="0"/>
                <w:sz w:val="24"/>
                <w:szCs w:val="24"/>
                <w:highlight w:val="none"/>
                <w:u w:val="none"/>
                <w:lang w:eastAsia="zh-CN"/>
              </w:rPr>
            </w:pPr>
            <w:r>
              <w:rPr>
                <w:rFonts w:hint="default" w:ascii="宋体" w:hAnsi="宋体" w:eastAsia="宋体" w:cs="宋体"/>
                <w:color w:val="auto"/>
                <w:kern w:val="0"/>
                <w:sz w:val="24"/>
                <w:szCs w:val="24"/>
                <w:highlight w:val="none"/>
                <w:u w:val="none"/>
                <w:lang w:eastAsia="zh-CN"/>
              </w:rPr>
              <w:t>服务标准</w:t>
            </w:r>
          </w:p>
        </w:tc>
        <w:tc>
          <w:tcPr>
            <w:tcW w:w="3217" w:type="pct"/>
            <w:vAlign w:val="top"/>
          </w:tcPr>
          <w:p w14:paraId="733D660C">
            <w:pPr>
              <w:pStyle w:val="69"/>
              <w:adjustRightInd w:val="0"/>
              <w:snapToGrid w:val="0"/>
              <w:spacing w:before="62" w:beforeLines="20" w:line="360" w:lineRule="auto"/>
              <w:ind w:firstLine="0" w:firstLineChars="0"/>
              <w:rPr>
                <w:rFonts w:hint="default"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u w:val="none"/>
                <w:lang w:eastAsia="zh-CN"/>
              </w:rPr>
              <w:t>符合中华人民共和国相关标准及相应的技术规范、本次采购相关文件中的全部相关要求。</w:t>
            </w:r>
          </w:p>
        </w:tc>
      </w:tr>
      <w:tr w14:paraId="77BA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D4742A">
            <w:pPr>
              <w:pStyle w:val="69"/>
              <w:spacing w:before="292" w:line="182" w:lineRule="auto"/>
              <w:ind w:firstLine="0" w:firstLineChars="0"/>
              <w:jc w:val="center"/>
              <w:rPr>
                <w:rFonts w:hint="eastAsia" w:ascii="宋体" w:hAnsi="宋体" w:eastAsia="宋体"/>
                <w:bCs/>
                <w:color w:val="auto"/>
                <w:kern w:val="2"/>
                <w:highlight w:val="none"/>
              </w:rPr>
            </w:pPr>
            <w:r>
              <w:rPr>
                <w:rFonts w:hint="eastAsia" w:eastAsia="宋体"/>
                <w:color w:val="auto"/>
                <w:highlight w:val="none"/>
                <w:lang w:val="en-US" w:eastAsia="zh-CN"/>
              </w:rPr>
              <w:t>5</w:t>
            </w:r>
          </w:p>
        </w:tc>
        <w:tc>
          <w:tcPr>
            <w:tcW w:w="1192" w:type="pct"/>
            <w:vAlign w:val="center"/>
          </w:tcPr>
          <w:p w14:paraId="6322EF8F">
            <w:pPr>
              <w:pStyle w:val="69"/>
              <w:spacing w:before="97" w:line="229" w:lineRule="auto"/>
              <w:ind w:right="172" w:rightChars="0" w:firstLine="0" w:firstLineChars="0"/>
              <w:jc w:val="center"/>
              <w:rPr>
                <w:rFonts w:hint="default" w:ascii="宋体" w:hAnsi="宋体" w:eastAsia="宋体" w:cs="宋体"/>
                <w:b w:val="0"/>
                <w:color w:val="auto"/>
                <w:kern w:val="0"/>
                <w:sz w:val="24"/>
                <w:szCs w:val="24"/>
                <w:highlight w:val="none"/>
                <w:u w:val="none"/>
                <w:lang w:eastAsia="zh-CN"/>
              </w:rPr>
            </w:pPr>
            <w:r>
              <w:rPr>
                <w:rFonts w:hint="default" w:ascii="宋体" w:hAnsi="宋体" w:eastAsia="宋体" w:cs="宋体"/>
                <w:color w:val="auto"/>
                <w:kern w:val="0"/>
                <w:sz w:val="24"/>
                <w:szCs w:val="24"/>
                <w:highlight w:val="none"/>
                <w:u w:val="none"/>
                <w:lang w:eastAsia="zh-CN"/>
              </w:rPr>
              <w:t>标的名称及本项目采购标的所属行业</w:t>
            </w:r>
          </w:p>
        </w:tc>
        <w:tc>
          <w:tcPr>
            <w:tcW w:w="3217" w:type="pct"/>
            <w:vAlign w:val="top"/>
          </w:tcPr>
          <w:p w14:paraId="30A0793B">
            <w:pPr>
              <w:pStyle w:val="69"/>
              <w:adjustRightInd w:val="0"/>
              <w:snapToGrid w:val="0"/>
              <w:spacing w:before="62" w:beforeLines="20" w:line="360" w:lineRule="auto"/>
              <w:ind w:firstLine="0" w:firstLineChars="0"/>
              <w:rPr>
                <w:rFonts w:hint="default" w:ascii="宋体" w:hAnsi="宋体" w:eastAsia="宋体" w:cs="宋体"/>
                <w:color w:val="auto"/>
                <w:kern w:val="0"/>
                <w:sz w:val="24"/>
                <w:szCs w:val="24"/>
                <w:highlight w:val="none"/>
                <w:u w:val="none"/>
                <w:lang w:eastAsia="zh-CN"/>
              </w:rPr>
            </w:pPr>
            <w:r>
              <w:rPr>
                <w:rFonts w:hint="default" w:ascii="宋体" w:hAnsi="宋体" w:eastAsia="宋体" w:cs="宋体"/>
                <w:color w:val="auto"/>
                <w:kern w:val="0"/>
                <w:sz w:val="24"/>
                <w:szCs w:val="24"/>
                <w:highlight w:val="none"/>
                <w:u w:val="none"/>
                <w:lang w:eastAsia="zh-CN"/>
              </w:rPr>
              <w:t>标的名称：</w:t>
            </w:r>
            <w:r>
              <w:rPr>
                <w:rFonts w:hint="eastAsia" w:ascii="宋体" w:hAnsi="宋体" w:eastAsia="宋体" w:cs="宋体"/>
                <w:color w:val="auto"/>
                <w:kern w:val="0"/>
                <w:sz w:val="24"/>
                <w:szCs w:val="24"/>
                <w:highlight w:val="none"/>
                <w:u w:val="none"/>
                <w:lang w:eastAsia="zh-CN"/>
              </w:rPr>
              <w:t>安徽省梅山水库管理处内部审计</w:t>
            </w:r>
            <w:r>
              <w:rPr>
                <w:rFonts w:hint="eastAsia" w:ascii="宋体" w:hAnsi="宋体" w:eastAsia="宋体" w:cs="宋体"/>
                <w:color w:val="auto"/>
                <w:kern w:val="0"/>
                <w:sz w:val="24"/>
                <w:szCs w:val="24"/>
                <w:highlight w:val="none"/>
                <w:u w:val="none"/>
                <w:lang w:val="en-US" w:eastAsia="zh-CN"/>
              </w:rPr>
              <w:t>等</w:t>
            </w:r>
            <w:r>
              <w:rPr>
                <w:rFonts w:hint="eastAsia" w:ascii="宋体" w:hAnsi="宋体" w:eastAsia="宋体" w:cs="宋体"/>
                <w:color w:val="auto"/>
                <w:kern w:val="0"/>
                <w:sz w:val="24"/>
                <w:szCs w:val="24"/>
                <w:highlight w:val="none"/>
                <w:u w:val="none"/>
                <w:lang w:eastAsia="zh-CN"/>
              </w:rPr>
              <w:t>服务项目</w:t>
            </w:r>
          </w:p>
          <w:p w14:paraId="1C3382C0">
            <w:pPr>
              <w:pStyle w:val="69"/>
              <w:adjustRightInd w:val="0"/>
              <w:snapToGrid w:val="0"/>
              <w:spacing w:before="62" w:beforeLines="20" w:line="360" w:lineRule="auto"/>
              <w:ind w:firstLine="0" w:firstLineChars="0"/>
              <w:rPr>
                <w:rFonts w:hint="default" w:ascii="宋体" w:hAnsi="宋体" w:eastAsia="宋体" w:cs="宋体"/>
                <w:b w:val="0"/>
                <w:color w:val="auto"/>
                <w:kern w:val="0"/>
                <w:sz w:val="24"/>
                <w:szCs w:val="24"/>
                <w:highlight w:val="none"/>
                <w:u w:val="none"/>
                <w:lang w:eastAsia="zh-CN"/>
              </w:rPr>
            </w:pPr>
            <w:r>
              <w:rPr>
                <w:rFonts w:hint="default" w:ascii="宋体" w:hAnsi="宋体" w:eastAsia="宋体" w:cs="宋体"/>
                <w:color w:val="auto"/>
                <w:kern w:val="0"/>
                <w:sz w:val="24"/>
                <w:szCs w:val="24"/>
                <w:highlight w:val="none"/>
                <w:u w:val="none"/>
                <w:lang w:eastAsia="zh-CN"/>
              </w:rPr>
              <w:t>所属行业：其他未列明行业</w:t>
            </w:r>
          </w:p>
        </w:tc>
      </w:tr>
    </w:tbl>
    <w:p w14:paraId="4B74FB5A">
      <w:pPr>
        <w:keepNext w:val="0"/>
        <w:keepLines w:val="0"/>
        <w:pageBreakBefore w:val="0"/>
        <w:wordWrap/>
        <w:overflowPunct/>
        <w:topLinePunct w:val="0"/>
        <w:bidi w:val="0"/>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二、项目概况</w:t>
      </w:r>
      <w:bookmarkEnd w:id="65"/>
      <w:bookmarkEnd w:id="66"/>
    </w:p>
    <w:p w14:paraId="45C0F608">
      <w:pPr>
        <w:keepNext w:val="0"/>
        <w:keepLines w:val="0"/>
        <w:pageBreakBefore w:val="0"/>
        <w:widowControl/>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梅山水库位于安徽省六安市金寨县梅山镇境内，总库容22.63亿m</w:t>
      </w:r>
      <w:r>
        <w:rPr>
          <w:rFonts w:hint="eastAsia" w:ascii="宋体" w:hAnsi="宋体" w:eastAsia="宋体" w:cs="宋体"/>
          <w:bCs/>
          <w:color w:val="auto"/>
          <w:kern w:val="2"/>
          <w:sz w:val="24"/>
          <w:szCs w:val="24"/>
          <w:highlight w:val="none"/>
          <w:vertAlign w:val="superscript"/>
          <w:lang w:val="en-US" w:eastAsia="zh-CN"/>
        </w:rPr>
        <w:t>3</w:t>
      </w:r>
      <w:r>
        <w:rPr>
          <w:rFonts w:hint="eastAsia" w:ascii="宋体" w:hAnsi="宋体" w:eastAsia="宋体" w:cs="宋体"/>
          <w:bCs/>
          <w:color w:val="auto"/>
          <w:kern w:val="2"/>
          <w:sz w:val="24"/>
          <w:szCs w:val="24"/>
          <w:highlight w:val="none"/>
          <w:lang w:val="en-US" w:eastAsia="zh-CN"/>
        </w:rPr>
        <w:t>，是一座以防洪、灌溉为主，结合生态、供水、发电等综合利用的多年调节大（1）型水库，主要承担淮河干流蓄洪错峰的防洪任务，防洪保护下游金寨县城、叶集试验区、固始县城等重要城镇和宁西铁路、G40、G42高速公路、G312国道等重要基础设施，保护人口约100万人、耕地500万亩；设计灌溉面积383万亩；设计年发电量1.2亿kWh；水库水质长期保持为Ⅰ～Ⅱ类，城镇供水每年约4000万m3；以水库为主体的风景区是国家水利风景区、国家AAAA级旅游景区。</w:t>
      </w:r>
    </w:p>
    <w:p w14:paraId="1DC43702">
      <w:pPr>
        <w:keepNext w:val="0"/>
        <w:keepLines w:val="0"/>
        <w:pageBreakBefore w:val="0"/>
        <w:widowControl/>
        <w:numPr>
          <w:ilvl w:val="0"/>
          <w:numId w:val="0"/>
        </w:numPr>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省梅山水库管理处为省水利厅直属事业单位，主要职责是：负责梅山水库大坝及泄洪、输水工程的管理、养护、维修工作；具体实施所辖水库的防汛抗旱调度；受省水行政主管部门委托，承担水库管理范围内水行政执法工作。</w:t>
      </w:r>
    </w:p>
    <w:p w14:paraId="02C84BAB">
      <w:pPr>
        <w:keepNext w:val="0"/>
        <w:keepLines w:val="0"/>
        <w:pageBreakBefore w:val="0"/>
        <w:widowControl/>
        <w:numPr>
          <w:ilvl w:val="0"/>
          <w:numId w:val="0"/>
        </w:numPr>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本项目采购一家单位对省梅山水库管理处开展2025年度单位整体绩效评价、项目绩效评价和2025年财务审计，出具绩效评价报告和财务审计报告；对相关项目进行竣工（完工）价款结算审核、财务决算审计和指导竣工（完工）财务决算编制。</w:t>
      </w:r>
    </w:p>
    <w:p w14:paraId="24C204E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三、服务需求</w:t>
      </w:r>
    </w:p>
    <w:p w14:paraId="1504C57D">
      <w:pPr>
        <w:pStyle w:val="12"/>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16" w:firstLineChars="200"/>
        <w:textAlignment w:val="baseline"/>
        <w:rPr>
          <w:rFonts w:hint="eastAsia" w:ascii="宋体" w:hAnsi="宋体" w:eastAsia="宋体" w:cs="宋体"/>
          <w:b w:val="0"/>
          <w:bCs w:val="0"/>
          <w:color w:val="auto"/>
          <w:spacing w:val="-16"/>
          <w:sz w:val="24"/>
          <w:highlight w:val="none"/>
          <w:lang w:val="en-US"/>
        </w:rPr>
      </w:pPr>
      <w:r>
        <w:rPr>
          <w:rFonts w:hint="eastAsia" w:ascii="宋体" w:hAnsi="宋体" w:eastAsia="宋体" w:cs="宋体"/>
          <w:b w:val="0"/>
          <w:bCs w:val="0"/>
          <w:color w:val="auto"/>
          <w:spacing w:val="-16"/>
          <w:sz w:val="24"/>
          <w:highlight w:val="none"/>
          <w:lang w:val="en-US"/>
        </w:rPr>
        <w:t>1.服务范围</w:t>
      </w:r>
    </w:p>
    <w:p w14:paraId="208E0A13">
      <w:pPr>
        <w:keepNext w:val="0"/>
        <w:keepLines w:val="0"/>
        <w:pageBreakBefore w:val="0"/>
        <w:widowControl/>
        <w:wordWrap/>
        <w:overflowPunct/>
        <w:topLinePunct w:val="0"/>
        <w:autoSpaceDN w:val="0"/>
        <w:bidi w:val="0"/>
        <w:spacing w:line="360" w:lineRule="auto"/>
        <w:ind w:firstLine="56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（1）省梅山水库管理处2025年度单位整体绩效评价、项目绩效评价和2025年财务</w:t>
      </w:r>
      <w:r>
        <w:rPr>
          <w:rFonts w:hint="eastAsia" w:ascii="宋体" w:hAnsi="宋体" w:eastAsia="宋体" w:cs="宋体"/>
          <w:bCs/>
          <w:color w:val="auto"/>
          <w:sz w:val="24"/>
          <w:szCs w:val="24"/>
          <w:highlight w:val="none"/>
          <w:lang w:val="en-US" w:eastAsia="zh-CN"/>
        </w:rPr>
        <w:t>收支</w:t>
      </w:r>
      <w:r>
        <w:rPr>
          <w:rFonts w:hint="eastAsia" w:ascii="宋体" w:hAnsi="宋体" w:eastAsia="宋体" w:cs="宋体"/>
          <w:bCs/>
          <w:color w:val="auto"/>
          <w:sz w:val="24"/>
          <w:szCs w:val="24"/>
          <w:highlight w:val="none"/>
          <w:lang w:eastAsia="zh-CN"/>
        </w:rPr>
        <w:t>审计；</w:t>
      </w:r>
    </w:p>
    <w:p w14:paraId="1E1DC072">
      <w:pPr>
        <w:keepNext w:val="0"/>
        <w:keepLines w:val="0"/>
        <w:pageBreakBefore w:val="0"/>
        <w:widowControl/>
        <w:wordWrap/>
        <w:overflowPunct/>
        <w:topLinePunct w:val="0"/>
        <w:autoSpaceDN w:val="0"/>
        <w:bidi w:val="0"/>
        <w:spacing w:line="360" w:lineRule="auto"/>
        <w:ind w:firstLine="56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（2）2025年度</w:t>
      </w:r>
      <w:r>
        <w:rPr>
          <w:rFonts w:hint="eastAsia" w:ascii="宋体" w:hAnsi="宋体" w:eastAsia="宋体" w:cs="宋体"/>
          <w:bCs/>
          <w:color w:val="auto"/>
          <w:sz w:val="24"/>
          <w:szCs w:val="24"/>
          <w:highlight w:val="none"/>
          <w:lang w:val="en-US" w:eastAsia="zh-CN"/>
        </w:rPr>
        <w:t>数字孪生水库（梅山水库）建设</w:t>
      </w:r>
      <w:r>
        <w:rPr>
          <w:rFonts w:hint="eastAsia" w:ascii="宋体" w:hAnsi="宋体" w:eastAsia="宋体" w:cs="宋体"/>
          <w:bCs/>
          <w:color w:val="auto"/>
          <w:sz w:val="24"/>
          <w:szCs w:val="24"/>
          <w:highlight w:val="none"/>
          <w:lang w:eastAsia="zh-CN"/>
        </w:rPr>
        <w:t>（合同额约1100万元）竣工（完工）价款结算审核、财务决算审计和指导竣工（完工）财务决算编制；</w:t>
      </w:r>
    </w:p>
    <w:p w14:paraId="77367FCC">
      <w:pPr>
        <w:keepNext w:val="0"/>
        <w:keepLines w:val="0"/>
        <w:pageBreakBefore w:val="0"/>
        <w:widowControl/>
        <w:wordWrap/>
        <w:overflowPunct/>
        <w:topLinePunct w:val="0"/>
        <w:autoSpaceDN w:val="0"/>
        <w:bidi w:val="0"/>
        <w:spacing w:line="360" w:lineRule="auto"/>
        <w:ind w:firstLine="56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（3）2026年度</w:t>
      </w:r>
      <w:r>
        <w:rPr>
          <w:rFonts w:hint="eastAsia" w:ascii="宋体" w:hAnsi="宋体" w:eastAsia="宋体" w:cs="宋体"/>
          <w:bCs/>
          <w:color w:val="auto"/>
          <w:sz w:val="24"/>
          <w:szCs w:val="24"/>
          <w:highlight w:val="none"/>
          <w:lang w:val="en-US" w:eastAsia="zh-CN"/>
        </w:rPr>
        <w:t>多</w:t>
      </w:r>
      <w:r>
        <w:rPr>
          <w:rFonts w:hint="eastAsia" w:ascii="宋体" w:hAnsi="宋体" w:eastAsia="宋体" w:cs="宋体"/>
          <w:bCs/>
          <w:color w:val="auto"/>
          <w:sz w:val="24"/>
          <w:szCs w:val="24"/>
          <w:highlight w:val="none"/>
          <w:lang w:eastAsia="zh-CN"/>
        </w:rPr>
        <w:t>个项目（</w:t>
      </w:r>
      <w:r>
        <w:rPr>
          <w:rFonts w:hint="eastAsia" w:ascii="宋体" w:hAnsi="宋体" w:eastAsia="宋体" w:cs="宋体"/>
          <w:bCs/>
          <w:color w:val="auto"/>
          <w:sz w:val="24"/>
          <w:szCs w:val="24"/>
          <w:highlight w:val="none"/>
          <w:lang w:val="en-US" w:eastAsia="zh-CN"/>
        </w:rPr>
        <w:t>含梅山水库监测感知系统建设、灌溉隧洞闸门漏水处理与技术提升、工程智能巡检设施建设、梅山水库管理区及管理设施整治、工程管理与水文化融合提升等，</w:t>
      </w:r>
      <w:r>
        <w:rPr>
          <w:rFonts w:hint="eastAsia" w:ascii="宋体" w:hAnsi="宋体" w:eastAsia="宋体" w:cs="宋体"/>
          <w:bCs/>
          <w:color w:val="auto"/>
          <w:sz w:val="24"/>
          <w:szCs w:val="24"/>
          <w:highlight w:val="none"/>
          <w:lang w:eastAsia="zh-CN"/>
        </w:rPr>
        <w:t>累计合同额约3500万元）</w:t>
      </w:r>
      <w:r>
        <w:rPr>
          <w:rFonts w:hint="eastAsia" w:ascii="宋体" w:hAnsi="宋体" w:eastAsia="宋体" w:cs="宋体"/>
          <w:bCs/>
          <w:color w:val="auto"/>
          <w:sz w:val="24"/>
          <w:szCs w:val="24"/>
          <w:highlight w:val="none"/>
          <w:lang w:val="en-US" w:eastAsia="zh-CN"/>
        </w:rPr>
        <w:t>竣工（完工）</w:t>
      </w:r>
      <w:r>
        <w:rPr>
          <w:rFonts w:hint="eastAsia" w:ascii="宋体" w:hAnsi="宋体" w:eastAsia="宋体" w:cs="宋体"/>
          <w:bCs/>
          <w:color w:val="auto"/>
          <w:sz w:val="24"/>
          <w:szCs w:val="24"/>
          <w:highlight w:val="none"/>
          <w:lang w:eastAsia="zh-CN"/>
        </w:rPr>
        <w:t>价款结算审核、指导竣工（完工）财务决算编制、</w:t>
      </w:r>
      <w:r>
        <w:rPr>
          <w:rFonts w:hint="eastAsia" w:ascii="宋体" w:hAnsi="宋体" w:eastAsia="宋体" w:cs="宋体"/>
          <w:bCs/>
          <w:color w:val="auto"/>
          <w:sz w:val="24"/>
          <w:szCs w:val="24"/>
          <w:highlight w:val="none"/>
          <w:lang w:val="en-US" w:eastAsia="zh-CN"/>
        </w:rPr>
        <w:t>竣工（完工）</w:t>
      </w:r>
      <w:r>
        <w:rPr>
          <w:rFonts w:hint="eastAsia" w:ascii="宋体" w:hAnsi="宋体" w:eastAsia="宋体" w:cs="宋体"/>
          <w:bCs/>
          <w:color w:val="auto"/>
          <w:sz w:val="24"/>
          <w:szCs w:val="24"/>
          <w:highlight w:val="none"/>
          <w:lang w:eastAsia="zh-CN"/>
        </w:rPr>
        <w:t>财务决算审计；</w:t>
      </w:r>
    </w:p>
    <w:p w14:paraId="531E6AAC">
      <w:pPr>
        <w:keepNext w:val="0"/>
        <w:keepLines w:val="0"/>
        <w:pageBreakBefore w:val="0"/>
        <w:widowControl/>
        <w:wordWrap/>
        <w:overflowPunct/>
        <w:topLinePunct w:val="0"/>
        <w:autoSpaceDN w:val="0"/>
        <w:bidi w:val="0"/>
        <w:spacing w:line="360" w:lineRule="auto"/>
        <w:ind w:firstLine="56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（4）2026年度零星维修维护项目（累计合同额约900万元）竣工（完工）价款结算审核、指导竣工（完工）财务决算编制、</w:t>
      </w:r>
      <w:r>
        <w:rPr>
          <w:rFonts w:hint="eastAsia" w:ascii="宋体" w:hAnsi="宋体" w:eastAsia="宋体" w:cs="宋体"/>
          <w:bCs/>
          <w:color w:val="auto"/>
          <w:sz w:val="24"/>
          <w:szCs w:val="24"/>
          <w:highlight w:val="none"/>
          <w:lang w:val="en-US" w:eastAsia="zh-CN"/>
        </w:rPr>
        <w:t>竣工（完工）</w:t>
      </w:r>
      <w:r>
        <w:rPr>
          <w:rFonts w:hint="eastAsia" w:ascii="宋体" w:hAnsi="宋体" w:eastAsia="宋体" w:cs="宋体"/>
          <w:bCs/>
          <w:color w:val="auto"/>
          <w:sz w:val="24"/>
          <w:szCs w:val="24"/>
          <w:highlight w:val="none"/>
          <w:lang w:eastAsia="zh-CN"/>
        </w:rPr>
        <w:t>财务决算审计</w:t>
      </w:r>
      <w:r>
        <w:rPr>
          <w:rFonts w:hint="eastAsia" w:ascii="宋体" w:hAnsi="宋体" w:eastAsia="宋体" w:cs="宋体"/>
          <w:bCs/>
          <w:color w:val="auto"/>
          <w:sz w:val="24"/>
          <w:szCs w:val="24"/>
          <w:highlight w:val="none"/>
          <w:lang w:val="en-US" w:eastAsia="zh-CN"/>
        </w:rPr>
        <w:t>。</w:t>
      </w:r>
    </w:p>
    <w:p w14:paraId="11B07721">
      <w:pPr>
        <w:keepNext w:val="0"/>
        <w:keepLines w:val="0"/>
        <w:pageBreakBefore w:val="0"/>
        <w:widowControl/>
        <w:numPr>
          <w:ilvl w:val="0"/>
          <w:numId w:val="0"/>
        </w:numPr>
        <w:wordWrap/>
        <w:overflowPunct/>
        <w:topLinePunct w:val="0"/>
        <w:autoSpaceDN w:val="0"/>
        <w:bidi w:val="0"/>
        <w:spacing w:line="360" w:lineRule="auto"/>
        <w:ind w:firstLine="56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lang w:val="en-US" w:eastAsia="zh-CN"/>
        </w:rPr>
        <w:t>服务内容</w:t>
      </w:r>
    </w:p>
    <w:p w14:paraId="1964D22E">
      <w:pPr>
        <w:keepNext w:val="0"/>
        <w:keepLines w:val="0"/>
        <w:pageBreakBefore w:val="0"/>
        <w:widowControl/>
        <w:numPr>
          <w:ilvl w:val="0"/>
          <w:numId w:val="0"/>
        </w:numPr>
        <w:wordWrap/>
        <w:overflowPunct/>
        <w:topLinePunct w:val="0"/>
        <w:autoSpaceDN w:val="0"/>
        <w:bidi w:val="0"/>
        <w:spacing w:line="360" w:lineRule="auto"/>
        <w:ind w:firstLine="560" w:firstLineChars="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绩效评价。包括单位整体绩效评价与项目绩效评价。单位整体绩效评价包括，总体绩效目标、各项绩效指标完成情况以及预算执行情况。对未完成绩效目标或偏离绩效目标较大的项目要分析并说明原因，研究提出改进措施。项目绩效评价包括项目的产出数量、质量、时效、成本，以及经济效益、社会效益、生态效益、可持续影响、服务对象满意度等。按照相关规定提交项目支出绩效自评表，并完成自评结果的整理、分析。</w:t>
      </w:r>
    </w:p>
    <w:p w14:paraId="5D70A715">
      <w:pPr>
        <w:keepNext w:val="0"/>
        <w:keepLines w:val="0"/>
        <w:pageBreakBefore w:val="0"/>
        <w:widowControl/>
        <w:numPr>
          <w:ilvl w:val="0"/>
          <w:numId w:val="0"/>
        </w:numPr>
        <w:wordWrap/>
        <w:overflowPunct/>
        <w:topLinePunct w:val="0"/>
        <w:autoSpaceDN w:val="0"/>
        <w:bidi w:val="0"/>
        <w:spacing w:line="360" w:lineRule="auto"/>
        <w:ind w:firstLine="56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（2）竣工（完工）价款结算审核。全面审核竣工（完工）价款结算资料、工程量核查、单价与取费审核、变更与签证审核、合同履行情况审核及出具审核成果等。</w:t>
      </w:r>
    </w:p>
    <w:p w14:paraId="14FF1C58">
      <w:pPr>
        <w:keepNext w:val="0"/>
        <w:keepLines w:val="0"/>
        <w:pageBreakBefore w:val="0"/>
        <w:widowControl/>
        <w:numPr>
          <w:ilvl w:val="0"/>
          <w:numId w:val="0"/>
        </w:numPr>
        <w:wordWrap/>
        <w:overflowPunct/>
        <w:topLinePunct w:val="0"/>
        <w:autoSpaceDN w:val="0"/>
        <w:bidi w:val="0"/>
        <w:spacing w:line="360" w:lineRule="auto"/>
        <w:ind w:firstLine="560" w:firstLineChars="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指导竣工（完工）财务决算编制。</w:t>
      </w:r>
      <w:r>
        <w:rPr>
          <w:rFonts w:hint="eastAsia" w:ascii="宋体" w:hAnsi="宋体" w:eastAsia="宋体" w:cs="宋体"/>
          <w:bCs/>
          <w:color w:val="auto"/>
          <w:sz w:val="24"/>
          <w:szCs w:val="24"/>
          <w:highlight w:val="none"/>
          <w:lang w:val="en-US" w:eastAsia="zh-CN"/>
        </w:rPr>
        <w:t>指导省梅山水库管理处按规范编制分项目</w:t>
      </w:r>
      <w:r>
        <w:rPr>
          <w:rFonts w:hint="eastAsia" w:ascii="宋体" w:hAnsi="宋体" w:eastAsia="宋体" w:cs="宋体"/>
          <w:bCs/>
          <w:color w:val="auto"/>
          <w:sz w:val="24"/>
          <w:szCs w:val="24"/>
          <w:highlight w:val="none"/>
          <w:lang w:eastAsia="zh-CN"/>
        </w:rPr>
        <w:t>竣工（完工）财务决算。</w:t>
      </w:r>
    </w:p>
    <w:p w14:paraId="1B467FB5">
      <w:pPr>
        <w:keepNext w:val="0"/>
        <w:keepLines w:val="0"/>
        <w:pageBreakBefore w:val="0"/>
        <w:widowControl/>
        <w:numPr>
          <w:ilvl w:val="0"/>
          <w:numId w:val="0"/>
        </w:numPr>
        <w:wordWrap/>
        <w:overflowPunct/>
        <w:topLinePunct w:val="0"/>
        <w:autoSpaceDN w:val="0"/>
        <w:bidi w:val="0"/>
        <w:spacing w:line="360" w:lineRule="auto"/>
        <w:ind w:firstLine="56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竣工（完工）财务决算审计。竣工财务决算报表审计、项目投资及概算执行情况审计、项目建设支出审计、项目交付使用资产情况审计、项目结余资金与建设收入审计、项目招投标执行情况审计、内部控制与资料合规性审计。</w:t>
      </w:r>
    </w:p>
    <w:p w14:paraId="124A5B49">
      <w:pPr>
        <w:keepNext w:val="0"/>
        <w:keepLines w:val="0"/>
        <w:pageBreakBefore w:val="0"/>
        <w:widowControl/>
        <w:numPr>
          <w:ilvl w:val="0"/>
          <w:numId w:val="0"/>
        </w:numPr>
        <w:wordWrap/>
        <w:overflowPunct/>
        <w:topLinePunct w:val="0"/>
        <w:autoSpaceDN w:val="0"/>
        <w:bidi w:val="0"/>
        <w:spacing w:line="360" w:lineRule="auto"/>
        <w:ind w:firstLine="56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3.人员要求</w:t>
      </w:r>
    </w:p>
    <w:p w14:paraId="34B08962">
      <w:pPr>
        <w:pStyle w:val="9"/>
        <w:rPr>
          <w:rFonts w:hint="default"/>
          <w:color w:val="auto"/>
          <w:highlight w:val="none"/>
          <w:lang w:val="en-US" w:eastAsia="zh-CN"/>
        </w:rPr>
      </w:pPr>
      <w:r>
        <w:rPr>
          <w:rFonts w:hint="eastAsia" w:ascii="宋体" w:hAnsi="宋体" w:eastAsia="宋体" w:cs="宋体"/>
          <w:bCs/>
          <w:color w:val="auto"/>
          <w:sz w:val="24"/>
          <w:szCs w:val="24"/>
          <w:highlight w:val="none"/>
          <w:lang w:val="en-US" w:eastAsia="zh-CN"/>
        </w:rPr>
        <w:t>（1）人员基本要求</w:t>
      </w:r>
    </w:p>
    <w:tbl>
      <w:tblPr>
        <w:tblStyle w:val="24"/>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850"/>
        <w:gridCol w:w="6521"/>
      </w:tblGrid>
      <w:tr w14:paraId="20232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20DB3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岗  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0A965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人数</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14:paraId="55F2A7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资格要求</w:t>
            </w:r>
          </w:p>
        </w:tc>
      </w:tr>
      <w:tr w14:paraId="6A9D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B0338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Style w:val="71"/>
                <w:rFonts w:hint="eastAsia" w:ascii="宋体" w:hAnsi="宋体" w:eastAsia="宋体" w:cs="宋体"/>
                <w:color w:val="auto"/>
                <w:sz w:val="24"/>
                <w:szCs w:val="24"/>
                <w:highlight w:val="none"/>
              </w:rPr>
              <w:t>项目负责人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A43E2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14:paraId="573B547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具备有效的</w:t>
            </w:r>
            <w:r>
              <w:rPr>
                <w:rFonts w:hint="eastAsia" w:ascii="宋体" w:hAnsi="宋体" w:eastAsia="宋体" w:cs="宋体"/>
                <w:color w:val="auto"/>
                <w:sz w:val="24"/>
                <w:szCs w:val="24"/>
                <w:highlight w:val="none"/>
                <w:lang w:val="en-US" w:eastAsia="zh-CN"/>
              </w:rPr>
              <w:t>具有注册会计师证书</w:t>
            </w:r>
          </w:p>
        </w:tc>
      </w:tr>
      <w:tr w14:paraId="673B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F3571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绩效评价和审计专业人员</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A815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14:paraId="3B70504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具备有效</w:t>
            </w:r>
            <w:r>
              <w:rPr>
                <w:rFonts w:hint="eastAsia" w:ascii="宋体" w:hAnsi="宋体" w:eastAsia="宋体" w:cs="宋体"/>
                <w:color w:val="auto"/>
                <w:sz w:val="24"/>
                <w:szCs w:val="24"/>
                <w:highlight w:val="none"/>
                <w:lang w:val="en-US" w:eastAsia="zh-CN"/>
              </w:rPr>
              <w:t>的注册会计师证书，或会计师资格证书或审计师资格证书及以上证书</w:t>
            </w:r>
          </w:p>
        </w:tc>
      </w:tr>
      <w:tr w14:paraId="52316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B8CDF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71"/>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水利专业</w:t>
            </w:r>
            <w:r>
              <w:rPr>
                <w:rFonts w:hint="eastAsia" w:ascii="宋体" w:hAnsi="宋体" w:eastAsia="宋体" w:cs="宋体"/>
                <w:color w:val="auto"/>
                <w:sz w:val="24"/>
                <w:szCs w:val="24"/>
                <w:highlight w:val="none"/>
                <w:lang w:val="en-US" w:eastAsia="zh-CN"/>
              </w:rPr>
              <w:t>负责人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CCC46C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14:paraId="42128A5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具备有效的一级造价工程师注册证书（水利工程专业）</w:t>
            </w:r>
          </w:p>
        </w:tc>
      </w:tr>
      <w:tr w14:paraId="1E8CF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372E9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水利专业造价人员</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CF64A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14:paraId="0B8727C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具备有效的造价工程师注册证书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水利工程专业</w:t>
            </w:r>
            <w:r>
              <w:rPr>
                <w:rFonts w:hint="eastAsia" w:ascii="宋体" w:hAnsi="宋体" w:eastAsia="宋体" w:cs="宋体"/>
                <w:color w:val="auto"/>
                <w:sz w:val="24"/>
                <w:szCs w:val="24"/>
                <w:highlight w:val="none"/>
                <w:lang w:eastAsia="zh-CN"/>
              </w:rPr>
              <w:t>）</w:t>
            </w:r>
          </w:p>
        </w:tc>
      </w:tr>
      <w:tr w14:paraId="210AD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E4C23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安装专业造价人员</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3C725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14:paraId="7241318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具备有效的造价工程师注册证书（安装工程专业）</w:t>
            </w:r>
          </w:p>
        </w:tc>
      </w:tr>
      <w:tr w14:paraId="63E71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75E26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合  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42EE7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en-US" w:eastAsia="zh-CN"/>
              </w:rPr>
              <w:t>7</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14:paraId="0B6FC7F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zh-CN"/>
              </w:rPr>
            </w:pPr>
          </w:p>
        </w:tc>
      </w:tr>
    </w:tbl>
    <w:p w14:paraId="2A7B9E38">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rPr>
        <w:t>备注：</w:t>
      </w:r>
      <w:r>
        <w:rPr>
          <w:rFonts w:hint="default"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val="en-US" w:eastAsia="zh-CN"/>
        </w:rPr>
        <w:t>以上人员为最低配置，供应商可自行增加，实际投入人员应满足项目工作需要和采购人要求。</w:t>
      </w:r>
    </w:p>
    <w:p w14:paraId="527E16DB">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val="en-US" w:eastAsia="zh-CN"/>
        </w:rPr>
        <w:t>项目负责人须为联合体牵头人委派，其他人员联合体各成员人员均予认可。</w:t>
      </w:r>
    </w:p>
    <w:p w14:paraId="0AAB3C15">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③</w:t>
      </w:r>
      <w:r>
        <w:rPr>
          <w:rFonts w:hint="eastAsia" w:ascii="宋体" w:hAnsi="宋体" w:eastAsia="宋体" w:cs="宋体"/>
          <w:b w:val="0"/>
          <w:bCs/>
          <w:color w:val="auto"/>
          <w:sz w:val="24"/>
          <w:szCs w:val="24"/>
          <w:highlight w:val="none"/>
          <w:lang w:val="en-US" w:eastAsia="zh-CN"/>
        </w:rPr>
        <w:t>响应文件中须提供人员身份证、注册证（注册单位须为供应商本单位）及供应商为其缴纳的2026年1月以来任意1个月的社保证明材料。</w:t>
      </w:r>
    </w:p>
    <w:p w14:paraId="63888D2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color w:val="auto"/>
          <w:sz w:val="24"/>
          <w:szCs w:val="24"/>
          <w:highlight w:val="none"/>
          <w:lang w:val="en-US" w:eastAsia="zh-CN"/>
        </w:rPr>
      </w:pPr>
    </w:p>
    <w:p w14:paraId="776CDB3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人员</w:t>
      </w:r>
      <w:r>
        <w:rPr>
          <w:rFonts w:hint="eastAsia" w:ascii="宋体" w:hAnsi="宋体" w:eastAsia="宋体" w:cs="宋体"/>
          <w:b/>
          <w:color w:val="auto"/>
          <w:sz w:val="24"/>
          <w:szCs w:val="24"/>
          <w:highlight w:val="none"/>
          <w:lang w:val="en-US" w:eastAsia="zh-CN"/>
        </w:rPr>
        <w:t>服务标准</w:t>
      </w:r>
    </w:p>
    <w:p w14:paraId="084548E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依法开展相关工作，对结果的真实性、准确性负责。</w:t>
      </w:r>
    </w:p>
    <w:p w14:paraId="578AA5F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须及时向采购人报告工作进度。</w:t>
      </w:r>
    </w:p>
    <w:p w14:paraId="7BE35CB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在工作过程中遇到的问题应及时反馈采购人。</w:t>
      </w:r>
    </w:p>
    <w:p w14:paraId="1FF5134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派出的工作人员应完整、准确、真实地反映和记录工作过程和情况，认真做好各类资料的归集、存档和保管工作。</w:t>
      </w:r>
    </w:p>
    <w:p w14:paraId="608108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派出的工作人员不能胜任工作、与采购人存在利益关系的、违反有关法律、法规或采购人制定的工作纪律被有效投诉的，采购人有权要求</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调换工作人员。</w:t>
      </w:r>
    </w:p>
    <w:p w14:paraId="177EC814">
      <w:pPr>
        <w:keepNext w:val="0"/>
        <w:keepLines w:val="0"/>
        <w:pageBreakBefore w:val="0"/>
        <w:widowControl/>
        <w:numPr>
          <w:ilvl w:val="0"/>
          <w:numId w:val="0"/>
        </w:numPr>
        <w:wordWrap/>
        <w:overflowPunct/>
        <w:topLinePunct w:val="0"/>
        <w:autoSpaceDN w:val="0"/>
        <w:bidi w:val="0"/>
        <w:spacing w:line="360" w:lineRule="auto"/>
        <w:ind w:firstLine="560" w:firstLineChars="0"/>
        <w:rPr>
          <w:rFonts w:hint="default" w:ascii="宋体" w:hAnsi="宋体" w:eastAsia="宋体" w:cs="宋体"/>
          <w:bCs/>
          <w:color w:val="auto"/>
          <w:sz w:val="24"/>
          <w:szCs w:val="24"/>
          <w:highlight w:val="none"/>
          <w:lang w:val="en-US" w:eastAsia="zh-CN"/>
        </w:rPr>
      </w:pPr>
    </w:p>
    <w:p w14:paraId="2E01A5F0">
      <w:pPr>
        <w:keepNext w:val="0"/>
        <w:keepLines w:val="0"/>
        <w:pageBreakBefore w:val="0"/>
        <w:widowControl/>
        <w:kinsoku w:val="0"/>
        <w:wordWrap/>
        <w:overflowPunct/>
        <w:topLinePunct w:val="0"/>
        <w:autoSpaceDN w:val="0"/>
        <w:bidi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、报价要求</w:t>
      </w:r>
    </w:p>
    <w:bookmarkEnd w:id="64"/>
    <w:p w14:paraId="3242D3A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w:t>
      </w:r>
      <w:r>
        <w:rPr>
          <w:rFonts w:hint="eastAsia" w:ascii="宋体" w:hAnsi="宋体" w:eastAsia="宋体" w:cs="宋体"/>
          <w:color w:val="auto"/>
          <w:sz w:val="24"/>
          <w:szCs w:val="24"/>
          <w:highlight w:val="none"/>
          <w:lang w:val="en-US" w:eastAsia="zh-CN"/>
        </w:rPr>
        <w:t>总价承包方式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供应商的总报价</w:t>
      </w:r>
      <w:r>
        <w:rPr>
          <w:rFonts w:hint="eastAsia" w:ascii="宋体" w:hAnsi="宋体" w:eastAsia="宋体" w:cs="宋体"/>
          <w:color w:val="auto"/>
          <w:sz w:val="24"/>
          <w:szCs w:val="24"/>
          <w:highlight w:val="none"/>
        </w:rPr>
        <w:t>包含但不限于考察费、咨询费、成果编制、成果刊印费、会务费、评审咨询费、专家聘请费、管理费、配合费、培训费、驻场费、食宿费、差旅费、资料整理及归档等成本、利润、税金及风险等全部费用；合同总价除因国家税收政策调整可调整税金外，不因其他任何因素变化而调整。</w:t>
      </w:r>
    </w:p>
    <w:p w14:paraId="2F4964C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结算时不再根据工程量的增减或工期的调整而变动，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须在充分了解本项目的基础上合理报价。</w:t>
      </w:r>
    </w:p>
    <w:p w14:paraId="09B20AF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不得期望通过降低服务质量、服务响应速度等方式获取补偿。</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自行考虑报价风险。采购人不再另行支付其他任何费用</w:t>
      </w:r>
      <w:r>
        <w:rPr>
          <w:rFonts w:hint="eastAsia" w:ascii="宋体" w:hAnsi="宋体" w:eastAsia="宋体" w:cs="宋体"/>
          <w:color w:val="auto"/>
          <w:sz w:val="24"/>
          <w:szCs w:val="24"/>
          <w:highlight w:val="none"/>
          <w:lang w:val="en-US" w:eastAsia="zh-CN"/>
        </w:rPr>
        <w:t>。</w:t>
      </w:r>
    </w:p>
    <w:p w14:paraId="06ABF4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2A4D2E4">
      <w:pPr>
        <w:spacing w:line="360" w:lineRule="auto"/>
        <w:jc w:val="center"/>
        <w:outlineLvl w:val="0"/>
        <w:rPr>
          <w:rFonts w:asciiTheme="minorEastAsia" w:hAnsiTheme="minorEastAsia" w:eastAsiaTheme="minorEastAsia"/>
          <w:b/>
          <w:color w:val="auto"/>
          <w:sz w:val="28"/>
          <w:highlight w:val="none"/>
        </w:rPr>
      </w:pPr>
      <w:bookmarkStart w:id="67" w:name="_Toc24283"/>
      <w:bookmarkStart w:id="68" w:name="_Toc7933"/>
      <w:bookmarkStart w:id="69" w:name="_Toc8668"/>
      <w:r>
        <w:rPr>
          <w:rFonts w:hint="eastAsia" w:asciiTheme="minorEastAsia" w:hAnsiTheme="minorEastAsia" w:eastAsiaTheme="minorEastAsia"/>
          <w:b/>
          <w:color w:val="auto"/>
          <w:sz w:val="28"/>
          <w:highlight w:val="none"/>
        </w:rPr>
        <w:t>第四章  评审方法和标准</w:t>
      </w:r>
      <w:bookmarkEnd w:id="67"/>
      <w:bookmarkEnd w:id="68"/>
      <w:bookmarkEnd w:id="69"/>
    </w:p>
    <w:p w14:paraId="2FE66EC2">
      <w:pPr>
        <w:spacing w:line="360" w:lineRule="auto"/>
        <w:ind w:firstLine="437"/>
        <w:outlineLvl w:val="1"/>
        <w:rPr>
          <w:rFonts w:asciiTheme="minorEastAsia" w:hAnsiTheme="minorEastAsia" w:eastAsiaTheme="minorEastAsia"/>
          <w:b/>
          <w:color w:val="auto"/>
          <w:sz w:val="24"/>
          <w:highlight w:val="none"/>
        </w:rPr>
      </w:pPr>
      <w:bookmarkStart w:id="70" w:name="_Toc21211"/>
      <w:bookmarkStart w:id="71" w:name="_Toc12199"/>
      <w:r>
        <w:rPr>
          <w:rFonts w:hint="eastAsia" w:asciiTheme="minorEastAsia" w:hAnsiTheme="minorEastAsia" w:eastAsiaTheme="minorEastAsia"/>
          <w:b/>
          <w:color w:val="auto"/>
          <w:sz w:val="24"/>
          <w:highlight w:val="none"/>
        </w:rPr>
        <w:t>一、总则</w:t>
      </w:r>
      <w:bookmarkEnd w:id="70"/>
      <w:bookmarkEnd w:id="71"/>
    </w:p>
    <w:p w14:paraId="4FA323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74D32BA">
      <w:pPr>
        <w:spacing w:line="360" w:lineRule="auto"/>
        <w:ind w:firstLine="437"/>
        <w:outlineLvl w:val="1"/>
        <w:rPr>
          <w:rFonts w:asciiTheme="minorEastAsia" w:hAnsiTheme="minorEastAsia" w:eastAsiaTheme="minorEastAsia"/>
          <w:b/>
          <w:color w:val="auto"/>
          <w:sz w:val="24"/>
          <w:highlight w:val="none"/>
        </w:rPr>
      </w:pPr>
      <w:bookmarkStart w:id="72" w:name="_Toc16885"/>
      <w:bookmarkStart w:id="73" w:name="_Toc13039"/>
      <w:r>
        <w:rPr>
          <w:rFonts w:hint="eastAsia" w:asciiTheme="minorEastAsia" w:hAnsiTheme="minorEastAsia" w:eastAsiaTheme="minorEastAsia"/>
          <w:b/>
          <w:color w:val="auto"/>
          <w:sz w:val="24"/>
          <w:highlight w:val="none"/>
        </w:rPr>
        <w:t>二、评审方法</w:t>
      </w:r>
      <w:bookmarkEnd w:id="72"/>
      <w:bookmarkEnd w:id="73"/>
    </w:p>
    <w:p w14:paraId="020EC85F">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2A1997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444"/>
        <w:gridCol w:w="2015"/>
      </w:tblGrid>
      <w:tr w14:paraId="71FEFF79">
        <w:tblPrEx>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7E551CE">
            <w:pPr>
              <w:adjustRightInd w:val="0"/>
              <w:snapToGrid w:val="0"/>
              <w:spacing w:line="360" w:lineRule="auto"/>
              <w:ind w:right="-10"/>
              <w:jc w:val="center"/>
              <w:rPr>
                <w:rFonts w:ascii="宋体" w:hAnsi="宋体" w:eastAsia="宋体" w:cs="@仿宋_GB2312"/>
                <w:color w:val="auto"/>
                <w:sz w:val="24"/>
                <w:szCs w:val="20"/>
                <w:highlight w:val="none"/>
              </w:rPr>
            </w:pPr>
            <w:r>
              <w:rPr>
                <w:rFonts w:hint="eastAsia" w:ascii="宋体" w:hAnsi="宋体" w:eastAsia="宋体" w:cs="@仿宋_GB2312"/>
                <w:b/>
                <w:color w:val="auto"/>
                <w:sz w:val="24"/>
                <w:szCs w:val="22"/>
                <w:highlight w:val="none"/>
                <w:lang w:val="en-US" w:eastAsia="zh-CN"/>
              </w:rPr>
              <w:t>初审</w:t>
            </w:r>
            <w:r>
              <w:rPr>
                <w:rFonts w:hint="eastAsia" w:ascii="宋体" w:hAnsi="宋体" w:eastAsia="宋体" w:cs="@仿宋_GB2312"/>
                <w:b/>
                <w:color w:val="auto"/>
                <w:sz w:val="24"/>
                <w:szCs w:val="22"/>
                <w:highlight w:val="none"/>
              </w:rPr>
              <w:t>表</w:t>
            </w:r>
          </w:p>
        </w:tc>
      </w:tr>
      <w:tr w14:paraId="4CFF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481FA474">
            <w:pPr>
              <w:adjustRightInd w:val="0"/>
              <w:snapToGrid w:val="0"/>
              <w:spacing w:line="360" w:lineRule="auto"/>
              <w:ind w:right="-10"/>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序号</w:t>
            </w:r>
          </w:p>
        </w:tc>
        <w:tc>
          <w:tcPr>
            <w:tcW w:w="942" w:type="pct"/>
            <w:tcBorders>
              <w:bottom w:val="single" w:color="auto" w:sz="4" w:space="0"/>
            </w:tcBorders>
            <w:vAlign w:val="center"/>
          </w:tcPr>
          <w:p w14:paraId="383A3C31">
            <w:pPr>
              <w:widowControl w:val="0"/>
              <w:pBdr>
                <w:bottom w:val="none" w:color="auto" w:sz="0" w:space="0"/>
              </w:pBdr>
              <w:adjustRightInd w:val="0"/>
              <w:snapToGrid w:val="0"/>
              <w:spacing w:line="360" w:lineRule="auto"/>
              <w:ind w:right="-1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审查指标</w:t>
            </w:r>
          </w:p>
        </w:tc>
        <w:tc>
          <w:tcPr>
            <w:tcW w:w="2536" w:type="pct"/>
            <w:tcBorders>
              <w:bottom w:val="single" w:color="auto" w:sz="4" w:space="0"/>
            </w:tcBorders>
            <w:vAlign w:val="center"/>
          </w:tcPr>
          <w:p w14:paraId="57AE06D5">
            <w:pPr>
              <w:adjustRightInd w:val="0"/>
              <w:snapToGrid w:val="0"/>
              <w:spacing w:line="360" w:lineRule="auto"/>
              <w:ind w:right="-10"/>
              <w:jc w:val="center"/>
              <w:rPr>
                <w:rFonts w:hint="default"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审查标准</w:t>
            </w:r>
          </w:p>
        </w:tc>
        <w:tc>
          <w:tcPr>
            <w:tcW w:w="1148" w:type="pct"/>
            <w:tcBorders>
              <w:bottom w:val="single" w:color="auto" w:sz="4" w:space="0"/>
            </w:tcBorders>
            <w:vAlign w:val="center"/>
          </w:tcPr>
          <w:p w14:paraId="6EDAF458">
            <w:pPr>
              <w:adjustRightInd w:val="0"/>
              <w:snapToGrid w:val="0"/>
              <w:spacing w:line="360" w:lineRule="auto"/>
              <w:ind w:right="-10"/>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格式要求</w:t>
            </w:r>
          </w:p>
        </w:tc>
      </w:tr>
      <w:tr w14:paraId="7230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31605C68">
            <w:pPr>
              <w:adjustRightInd w:val="0"/>
              <w:snapToGrid w:val="0"/>
              <w:spacing w:line="360" w:lineRule="auto"/>
              <w:ind w:right="-10" w:rightChars="0"/>
              <w:jc w:val="center"/>
              <w:rPr>
                <w:rFonts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sz w:val="24"/>
                <w:szCs w:val="20"/>
                <w:highlight w:val="none"/>
              </w:rPr>
              <w:t>1</w:t>
            </w:r>
          </w:p>
        </w:tc>
        <w:tc>
          <w:tcPr>
            <w:tcW w:w="942" w:type="pct"/>
            <w:tcBorders>
              <w:bottom w:val="single" w:color="auto" w:sz="4" w:space="0"/>
            </w:tcBorders>
            <w:vAlign w:val="center"/>
          </w:tcPr>
          <w:p w14:paraId="302FFF1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36" w:type="pct"/>
            <w:tcBorders>
              <w:bottom w:val="single" w:color="auto" w:sz="4" w:space="0"/>
            </w:tcBorders>
            <w:vAlign w:val="center"/>
          </w:tcPr>
          <w:p w14:paraId="37C5085D">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6EE8F50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482488F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20762D7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5BC7219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148" w:type="pct"/>
            <w:vAlign w:val="center"/>
          </w:tcPr>
          <w:p w14:paraId="59684F94">
            <w:pPr>
              <w:spacing w:line="360" w:lineRule="auto"/>
              <w:jc w:val="center"/>
              <w:rPr>
                <w:rFonts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24A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2872CBAB">
            <w:pPr>
              <w:adjustRightInd w:val="0"/>
              <w:snapToGrid w:val="0"/>
              <w:spacing w:line="360" w:lineRule="auto"/>
              <w:ind w:right="-10" w:rightChars="0"/>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2</w:t>
            </w:r>
          </w:p>
        </w:tc>
        <w:tc>
          <w:tcPr>
            <w:tcW w:w="942" w:type="pct"/>
            <w:tcBorders>
              <w:bottom w:val="single" w:color="auto" w:sz="4" w:space="0"/>
            </w:tcBorders>
            <w:vAlign w:val="center"/>
          </w:tcPr>
          <w:p w14:paraId="5EBA289B">
            <w:pPr>
              <w:spacing w:after="50" w:line="360" w:lineRule="auto"/>
              <w:ind w:right="-10" w:rightChars="0"/>
              <w:jc w:val="center"/>
              <w:rPr>
                <w:rFonts w:hint="default" w:ascii="宋体" w:hAnsi="宋体" w:eastAsia="宋体" w:cs="@仿宋_GB2312"/>
                <w:color w:val="auto"/>
                <w:sz w:val="24"/>
                <w:szCs w:val="28"/>
                <w:highlight w:val="none"/>
                <w:lang w:val="en-US"/>
              </w:rPr>
            </w:pPr>
            <w:r>
              <w:rPr>
                <w:rFonts w:hint="eastAsia" w:ascii="宋体" w:hAnsi="宋体" w:eastAsia="宋体" w:cs="@仿宋_GB2312"/>
                <w:color w:val="auto"/>
                <w:sz w:val="24"/>
                <w:szCs w:val="18"/>
                <w:highlight w:val="none"/>
                <w:lang w:val="en-US" w:eastAsia="zh-CN"/>
              </w:rPr>
              <w:t>供应商资格声明书</w:t>
            </w:r>
          </w:p>
        </w:tc>
        <w:tc>
          <w:tcPr>
            <w:tcW w:w="2536" w:type="pct"/>
            <w:tcBorders>
              <w:bottom w:val="single" w:color="auto" w:sz="4" w:space="0"/>
            </w:tcBorders>
            <w:vAlign w:val="center"/>
          </w:tcPr>
          <w:p w14:paraId="1C846CF4">
            <w:pPr>
              <w:spacing w:after="50" w:line="360" w:lineRule="auto"/>
              <w:ind w:right="-10" w:rightChars="0"/>
              <w:jc w:val="left"/>
              <w:rPr>
                <w:rFonts w:hint="eastAsia" w:ascii="宋体" w:hAnsi="宋体" w:eastAsia="宋体" w:cs="@仿宋_GB2312"/>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148" w:type="pct"/>
            <w:vAlign w:val="center"/>
          </w:tcPr>
          <w:p w14:paraId="02E858B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仿宋_GB2312"/>
                <w:color w:val="auto"/>
                <w:sz w:val="24"/>
                <w:szCs w:val="20"/>
                <w:highlight w:val="none"/>
              </w:rPr>
              <w:t>详见第六章</w:t>
            </w:r>
            <w:r>
              <w:rPr>
                <w:rFonts w:hint="eastAsia" w:ascii="宋体" w:hAnsi="宋体" w:eastAsia="宋体" w:cs="@仿宋_GB2312"/>
                <w:color w:val="auto"/>
                <w:sz w:val="24"/>
                <w:szCs w:val="20"/>
                <w:highlight w:val="none"/>
                <w:lang w:val="en-US" w:eastAsia="zh-CN"/>
              </w:rPr>
              <w:t>响应</w:t>
            </w:r>
            <w:r>
              <w:rPr>
                <w:rFonts w:hint="eastAsia" w:ascii="宋体" w:hAnsi="宋体" w:eastAsia="宋体" w:cs="@仿宋_GB2312"/>
                <w:color w:val="auto"/>
                <w:sz w:val="24"/>
                <w:szCs w:val="20"/>
                <w:highlight w:val="none"/>
              </w:rPr>
              <w:t>文件格式</w:t>
            </w:r>
            <w:r>
              <w:rPr>
                <w:rFonts w:hint="eastAsia" w:ascii="宋体" w:hAnsi="宋体" w:eastAsia="宋体" w:cs="@仿宋_GB2312"/>
                <w:color w:val="auto"/>
                <w:sz w:val="24"/>
                <w:szCs w:val="20"/>
                <w:highlight w:val="none"/>
                <w:lang w:eastAsia="zh-CN"/>
              </w:rPr>
              <w:t>。</w:t>
            </w:r>
          </w:p>
        </w:tc>
      </w:tr>
      <w:tr w14:paraId="3BAE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49D39FA1">
            <w:pPr>
              <w:adjustRightInd w:val="0"/>
              <w:snapToGrid w:val="0"/>
              <w:spacing w:line="360" w:lineRule="auto"/>
              <w:ind w:right="-10"/>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3</w:t>
            </w:r>
          </w:p>
        </w:tc>
        <w:tc>
          <w:tcPr>
            <w:tcW w:w="942" w:type="pct"/>
            <w:tcBorders>
              <w:bottom w:val="single" w:color="auto" w:sz="4" w:space="0"/>
            </w:tcBorders>
            <w:vAlign w:val="center"/>
          </w:tcPr>
          <w:p w14:paraId="6A83A304">
            <w:pPr>
              <w:spacing w:after="50" w:line="360" w:lineRule="auto"/>
              <w:ind w:right="-10"/>
              <w:jc w:val="center"/>
              <w:rPr>
                <w:rFonts w:ascii="宋体" w:hAnsi="宋体" w:eastAsia="宋体" w:cs="@仿宋_GB2312"/>
                <w:color w:val="auto"/>
                <w:sz w:val="24"/>
                <w:szCs w:val="28"/>
                <w:highlight w:val="none"/>
              </w:rPr>
            </w:pPr>
            <w:r>
              <w:rPr>
                <w:rFonts w:hint="eastAsia" w:ascii="宋体" w:hAnsi="宋体" w:eastAsia="宋体" w:cs="@仿宋_GB2312"/>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536" w:type="pct"/>
            <w:tcBorders>
              <w:bottom w:val="single" w:color="auto" w:sz="4" w:space="0"/>
            </w:tcBorders>
            <w:vAlign w:val="center"/>
          </w:tcPr>
          <w:p w14:paraId="2C11D147">
            <w:pPr>
              <w:spacing w:after="50" w:line="360" w:lineRule="auto"/>
              <w:ind w:right="-10" w:rightChars="0"/>
              <w:jc w:val="left"/>
              <w:rPr>
                <w:rFonts w:ascii="@仿宋_GB2312" w:hAnsi="@仿宋_GB2312" w:eastAsia="@仿宋_GB2312" w:cs="@仿宋_GB2312"/>
                <w:color w:val="auto"/>
                <w:szCs w:val="20"/>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s="@仿宋_GB2312"/>
                <w:color w:val="auto"/>
                <w:sz w:val="24"/>
                <w:szCs w:val="28"/>
                <w:highlight w:val="none"/>
              </w:rPr>
              <w:t>的</w:t>
            </w:r>
            <w:r>
              <w:rPr>
                <w:rFonts w:hint="eastAsia" w:ascii="宋体" w:hAnsi="宋体" w:eastAsia="宋体" w:cs="@仿宋_GB2312"/>
                <w:color w:val="auto"/>
                <w:sz w:val="24"/>
                <w:szCs w:val="18"/>
                <w:highlight w:val="none"/>
              </w:rPr>
              <w:t>不良信用记录情形</w:t>
            </w:r>
          </w:p>
        </w:tc>
        <w:tc>
          <w:tcPr>
            <w:tcW w:w="1148" w:type="pct"/>
            <w:tcBorders>
              <w:bottom w:val="single" w:color="auto" w:sz="4" w:space="0"/>
            </w:tcBorders>
            <w:vAlign w:val="center"/>
          </w:tcPr>
          <w:p w14:paraId="404733C0">
            <w:pPr>
              <w:adjustRightInd w:val="0"/>
              <w:snapToGrid w:val="0"/>
              <w:spacing w:line="360" w:lineRule="auto"/>
              <w:jc w:val="both"/>
              <w:rPr>
                <w:rFonts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lang w:val="en-US" w:eastAsia="zh-CN"/>
              </w:rPr>
              <w:t>以采购人或采购代理机构查询为准。</w:t>
            </w:r>
          </w:p>
        </w:tc>
      </w:tr>
      <w:tr w14:paraId="3DC4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shd w:val="clear" w:color="auto" w:fill="auto"/>
            <w:vAlign w:val="center"/>
          </w:tcPr>
          <w:p w14:paraId="63C25E28">
            <w:pPr>
              <w:adjustRightInd w:val="0"/>
              <w:snapToGrid w:val="0"/>
              <w:spacing w:line="360" w:lineRule="auto"/>
              <w:ind w:right="-10" w:rightChars="0"/>
              <w:jc w:val="center"/>
              <w:rPr>
                <w:rFonts w:hint="eastAsia" w:ascii="Calibri" w:hAnsi="Calibri" w:eastAsia="宋体" w:cs="Times New Roman"/>
                <w:color w:val="auto"/>
                <w:kern w:val="2"/>
                <w:sz w:val="24"/>
                <w:szCs w:val="22"/>
                <w:highlight w:val="none"/>
                <w:lang w:val="en-US" w:eastAsia="zh-CN" w:bidi="ar-SA"/>
              </w:rPr>
            </w:pPr>
            <w:r>
              <w:rPr>
                <w:rFonts w:hint="eastAsia" w:ascii="宋体" w:hAnsi="宋体" w:eastAsia="宋体" w:cs="Times New Roman"/>
                <w:color w:val="auto"/>
                <w:sz w:val="24"/>
                <w:szCs w:val="24"/>
                <w:highlight w:val="none"/>
                <w:lang w:val="en-US" w:eastAsia="zh-CN"/>
              </w:rPr>
              <w:t>4</w:t>
            </w:r>
          </w:p>
        </w:tc>
        <w:tc>
          <w:tcPr>
            <w:tcW w:w="942" w:type="pct"/>
            <w:tcBorders>
              <w:bottom w:val="single" w:color="auto" w:sz="4" w:space="0"/>
            </w:tcBorders>
            <w:shd w:val="clear" w:color="auto" w:fill="auto"/>
            <w:vAlign w:val="center"/>
          </w:tcPr>
          <w:p w14:paraId="2A94C4BF">
            <w:pPr>
              <w:spacing w:after="50" w:line="360" w:lineRule="auto"/>
              <w:ind w:right="-10" w:rightChars="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中小企业证明文件</w:t>
            </w:r>
          </w:p>
        </w:tc>
        <w:tc>
          <w:tcPr>
            <w:tcW w:w="2536" w:type="pct"/>
            <w:tcBorders>
              <w:bottom w:val="single" w:color="auto" w:sz="4" w:space="0"/>
            </w:tcBorders>
            <w:shd w:val="clear" w:color="auto" w:fill="auto"/>
            <w:vAlign w:val="top"/>
          </w:tcPr>
          <w:p w14:paraId="7268CED0">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8"/>
                <w:highlight w:val="none"/>
              </w:rPr>
              <w:t>符合</w:t>
            </w:r>
            <w:r>
              <w:rPr>
                <w:rFonts w:hint="eastAsia" w:ascii="宋体" w:hAnsi="宋体" w:eastAsia="宋体" w:cs="Times New Roman"/>
                <w:color w:val="auto"/>
                <w:sz w:val="24"/>
                <w:szCs w:val="28"/>
                <w:highlight w:val="none"/>
                <w:lang w:val="en-US" w:eastAsia="zh-CN"/>
              </w:rPr>
              <w:t>申请人的</w:t>
            </w:r>
            <w:r>
              <w:rPr>
                <w:rFonts w:hint="eastAsia" w:ascii="宋体" w:hAnsi="宋体" w:eastAsia="宋体" w:cs="Times New Roman"/>
                <w:color w:val="auto"/>
                <w:sz w:val="24"/>
                <w:szCs w:val="28"/>
                <w:highlight w:val="none"/>
              </w:rPr>
              <w:t>资格</w:t>
            </w:r>
            <w:r>
              <w:rPr>
                <w:rFonts w:hint="eastAsia" w:ascii="宋体" w:hAnsi="宋体" w:eastAsia="宋体" w:cs="Times New Roman"/>
                <w:color w:val="auto"/>
                <w:sz w:val="24"/>
                <w:szCs w:val="28"/>
                <w:highlight w:val="none"/>
                <w:lang w:val="en-US" w:eastAsia="zh-CN"/>
              </w:rPr>
              <w:t>要求</w:t>
            </w:r>
            <w:r>
              <w:rPr>
                <w:rFonts w:hint="eastAsia" w:ascii="宋体" w:hAnsi="宋体" w:eastAsia="宋体" w:cs="Times New Roman"/>
                <w:color w:val="auto"/>
                <w:sz w:val="24"/>
                <w:szCs w:val="28"/>
                <w:highlight w:val="none"/>
              </w:rPr>
              <w:t>中落实政府采购政策需满足的资格要求</w:t>
            </w:r>
            <w:r>
              <w:rPr>
                <w:rFonts w:hint="eastAsia" w:ascii="宋体" w:hAnsi="宋体" w:eastAsia="宋体" w:cs="Times New Roman"/>
                <w:color w:val="auto"/>
                <w:sz w:val="24"/>
                <w:szCs w:val="28"/>
                <w:highlight w:val="none"/>
                <w:lang w:eastAsia="zh-CN"/>
              </w:rPr>
              <w:t>：</w:t>
            </w:r>
          </w:p>
          <w:p w14:paraId="035CD5C6">
            <w:pPr>
              <w:spacing w:after="50" w:line="360" w:lineRule="auto"/>
              <w:ind w:right="-10" w:rightChars="0"/>
              <w:jc w:val="left"/>
              <w:rPr>
                <w:rFonts w:hint="eastAsia" w:ascii="Calibri" w:hAnsi="Calibri" w:eastAsia="宋体" w:cs="Times New Roman"/>
                <w:color w:val="auto"/>
                <w:kern w:val="2"/>
                <w:sz w:val="24"/>
                <w:szCs w:val="22"/>
                <w:highlight w:val="none"/>
                <w:lang w:val="en-US" w:eastAsia="zh-CN" w:bidi="ar-SA"/>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148" w:type="pct"/>
            <w:tcBorders>
              <w:bottom w:val="single" w:color="auto" w:sz="4" w:space="0"/>
            </w:tcBorders>
            <w:shd w:val="clear" w:color="auto" w:fill="auto"/>
            <w:vAlign w:val="center"/>
          </w:tcPr>
          <w:p w14:paraId="3E736221">
            <w:pPr>
              <w:spacing w:after="50" w:line="360" w:lineRule="auto"/>
              <w:ind w:right="-10" w:rightChars="0"/>
              <w:jc w:val="center"/>
              <w:rPr>
                <w:rFonts w:hint="eastAsia" w:ascii="Calibri" w:hAnsi="Calibri" w:eastAsia="宋体" w:cs="Times New Roman"/>
                <w:color w:val="auto"/>
                <w:kern w:val="2"/>
                <w:sz w:val="24"/>
                <w:szCs w:val="22"/>
                <w:highlight w:val="none"/>
                <w:lang w:val="en-US" w:eastAsia="zh-CN" w:bidi="ar-SA"/>
              </w:rPr>
            </w:pPr>
            <w:r>
              <w:rPr>
                <w:rFonts w:hint="eastAsia" w:ascii="宋体" w:hAnsi="宋体" w:eastAsia="宋体" w:cs="Times New Roman"/>
                <w:color w:val="auto"/>
                <w:sz w:val="24"/>
                <w:szCs w:val="24"/>
                <w:highlight w:val="none"/>
              </w:rPr>
              <w:t>详见第六章</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文件格式</w:t>
            </w:r>
            <w:r>
              <w:rPr>
                <w:rFonts w:hint="eastAsia" w:ascii="宋体" w:hAnsi="宋体" w:eastAsia="宋体" w:cs="Times New Roman"/>
                <w:color w:val="auto"/>
                <w:sz w:val="24"/>
                <w:szCs w:val="24"/>
                <w:highlight w:val="none"/>
                <w:lang w:eastAsia="zh-CN"/>
              </w:rPr>
              <w:t>。</w:t>
            </w:r>
          </w:p>
        </w:tc>
      </w:tr>
      <w:tr w14:paraId="1F03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shd w:val="clear" w:color="auto" w:fill="auto"/>
            <w:vAlign w:val="center"/>
          </w:tcPr>
          <w:p w14:paraId="405413DF">
            <w:pPr>
              <w:adjustRightInd w:val="0"/>
              <w:snapToGrid w:val="0"/>
              <w:spacing w:line="360" w:lineRule="auto"/>
              <w:ind w:right="-10" w:rightChars="0"/>
              <w:jc w:val="center"/>
              <w:rPr>
                <w:rFonts w:hint="eastAsia" w:ascii="Calibri" w:hAnsi="Calibri" w:eastAsia="宋体" w:cs="Times New Roman"/>
                <w:color w:val="auto"/>
                <w:kern w:val="2"/>
                <w:sz w:val="24"/>
                <w:szCs w:val="22"/>
                <w:highlight w:val="none"/>
                <w:lang w:val="en-US" w:eastAsia="zh-CN" w:bidi="ar-SA"/>
              </w:rPr>
            </w:pPr>
            <w:r>
              <w:rPr>
                <w:rFonts w:hint="eastAsia" w:ascii="宋体" w:hAnsi="宋体" w:eastAsia="宋体" w:cs="Times New Roman"/>
                <w:color w:val="auto"/>
                <w:sz w:val="24"/>
                <w:szCs w:val="24"/>
                <w:highlight w:val="none"/>
                <w:lang w:val="en-US" w:eastAsia="zh-CN"/>
              </w:rPr>
              <w:t>5</w:t>
            </w:r>
          </w:p>
        </w:tc>
        <w:tc>
          <w:tcPr>
            <w:tcW w:w="942" w:type="pct"/>
            <w:tcBorders>
              <w:bottom w:val="single" w:color="auto" w:sz="4" w:space="0"/>
            </w:tcBorders>
            <w:shd w:val="clear" w:color="auto" w:fill="auto"/>
            <w:vAlign w:val="center"/>
          </w:tcPr>
          <w:p w14:paraId="4D8239D1">
            <w:pPr>
              <w:spacing w:after="50" w:line="360" w:lineRule="auto"/>
              <w:ind w:right="-10" w:rightChars="0"/>
              <w:jc w:val="both"/>
              <w:rPr>
                <w:rFonts w:hint="eastAsia" w:ascii="Calibri" w:hAnsi="Calibri" w:eastAsia="宋体" w:cs="Times New Roman"/>
                <w:color w:val="auto"/>
                <w:kern w:val="2"/>
                <w:sz w:val="24"/>
                <w:szCs w:val="24"/>
                <w:highlight w:val="none"/>
                <w:lang w:val="en-US" w:eastAsia="zh-CN" w:bidi="ar-SA"/>
              </w:rPr>
            </w:pPr>
            <w:r>
              <w:rPr>
                <w:rFonts w:ascii="宋体" w:hAnsi="宋体" w:eastAsia="宋体" w:cs="宋体"/>
                <w:color w:val="auto"/>
                <w:spacing w:val="10"/>
                <w:sz w:val="24"/>
                <w:szCs w:val="24"/>
                <w:highlight w:val="none"/>
              </w:rPr>
              <w:t>其他特定资格要求</w:t>
            </w:r>
          </w:p>
        </w:tc>
        <w:tc>
          <w:tcPr>
            <w:tcW w:w="2536" w:type="pct"/>
            <w:tcBorders>
              <w:bottom w:val="single" w:color="auto" w:sz="4" w:space="0"/>
            </w:tcBorders>
            <w:shd w:val="clear" w:color="auto" w:fill="auto"/>
            <w:vAlign w:val="center"/>
          </w:tcPr>
          <w:p w14:paraId="72EC6F35">
            <w:pPr>
              <w:spacing w:after="50" w:line="360" w:lineRule="auto"/>
              <w:ind w:right="-10" w:rightChars="0"/>
              <w:jc w:val="both"/>
              <w:rPr>
                <w:rFonts w:hint="eastAsia" w:ascii="Calibri" w:hAnsi="Calibri" w:eastAsia="宋体" w:cs="Times New Roman"/>
                <w:color w:val="auto"/>
                <w:kern w:val="2"/>
                <w:sz w:val="24"/>
                <w:szCs w:val="22"/>
                <w:highlight w:val="none"/>
                <w:lang w:val="en-US" w:eastAsia="zh-CN" w:bidi="ar-SA"/>
              </w:rPr>
            </w:pP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148" w:type="pct"/>
            <w:tcBorders>
              <w:bottom w:val="single" w:color="auto" w:sz="4" w:space="0"/>
            </w:tcBorders>
            <w:shd w:val="clear" w:color="auto" w:fill="auto"/>
            <w:vAlign w:val="center"/>
          </w:tcPr>
          <w:p w14:paraId="11A3B4E6">
            <w:pPr>
              <w:spacing w:after="50" w:line="360" w:lineRule="auto"/>
              <w:ind w:right="-10" w:rightChars="0"/>
              <w:jc w:val="both"/>
              <w:rPr>
                <w:rFonts w:hint="eastAsia" w:ascii="Calibri" w:hAnsi="Calibri" w:eastAsia="宋体" w:cs="Times New Roman"/>
                <w:color w:val="auto"/>
                <w:kern w:val="2"/>
                <w:sz w:val="24"/>
                <w:szCs w:val="28"/>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ascii="Calibri" w:hAnsi="Calibri" w:eastAsia="宋体"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9F8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shd w:val="clear" w:color="auto" w:fill="auto"/>
            <w:vAlign w:val="center"/>
          </w:tcPr>
          <w:p w14:paraId="7A975434">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w:t>
            </w:r>
          </w:p>
        </w:tc>
        <w:tc>
          <w:tcPr>
            <w:tcW w:w="942" w:type="pct"/>
            <w:tcBorders>
              <w:bottom w:val="single" w:color="auto" w:sz="4" w:space="0"/>
            </w:tcBorders>
            <w:shd w:val="clear" w:color="auto" w:fill="auto"/>
            <w:vAlign w:val="center"/>
          </w:tcPr>
          <w:p w14:paraId="04D8FCD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人员配备</w:t>
            </w:r>
          </w:p>
        </w:tc>
        <w:tc>
          <w:tcPr>
            <w:tcW w:w="2536" w:type="pct"/>
            <w:tcBorders>
              <w:bottom w:val="single" w:color="auto" w:sz="4" w:space="0"/>
            </w:tcBorders>
            <w:shd w:val="clear" w:color="auto" w:fill="auto"/>
            <w:vAlign w:val="center"/>
          </w:tcPr>
          <w:p w14:paraId="54301570">
            <w:pPr>
              <w:spacing w:after="50" w:line="360" w:lineRule="auto"/>
              <w:ind w:right="-10" w:rightChars="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符合采购需求中人员要求。</w:t>
            </w:r>
          </w:p>
          <w:p w14:paraId="14E59EE3">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b/>
                <w:bCs/>
                <w:color w:val="auto"/>
                <w:sz w:val="24"/>
                <w:szCs w:val="24"/>
                <w:highlight w:val="none"/>
                <w:lang w:val="en-US" w:eastAsia="zh-CN"/>
              </w:rPr>
              <w:t>响应文件中须提供人员身份证、注册证（注册单位须为供应商本单位）及供应商为其缴纳的2026年1月以来任意1个月的社保证明材料。</w:t>
            </w:r>
          </w:p>
        </w:tc>
        <w:tc>
          <w:tcPr>
            <w:tcW w:w="1148" w:type="pct"/>
            <w:tcBorders>
              <w:bottom w:val="single" w:color="auto" w:sz="4" w:space="0"/>
            </w:tcBorders>
            <w:shd w:val="clear" w:color="auto" w:fill="auto"/>
            <w:vAlign w:val="center"/>
          </w:tcPr>
          <w:p w14:paraId="7FFDCC10">
            <w:pPr>
              <w:adjustRightInd w:val="0"/>
              <w:snapToGrid w:val="0"/>
              <w:spacing w:line="360" w:lineRule="auto"/>
              <w:ind w:right="-10" w:rightChars="0"/>
              <w:jc w:val="left"/>
              <w:rPr>
                <w:rFonts w:hint="eastAsia" w:cs="@仿宋_GB2312" w:asciiTheme="minorEastAsia" w:hAnsiTheme="minorEastAsia" w:eastAsiaTheme="minorEastAsia"/>
                <w:color w:val="auto"/>
                <w:kern w:val="2"/>
                <w:sz w:val="24"/>
                <w:highlight w:val="none"/>
                <w:lang w:val="en-US" w:eastAsia="zh-CN" w:bidi="ar-SA"/>
              </w:rPr>
            </w:pPr>
          </w:p>
        </w:tc>
      </w:tr>
      <w:tr w14:paraId="416C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1DDAD049">
            <w:pPr>
              <w:adjustRightInd w:val="0"/>
              <w:snapToGrid w:val="0"/>
              <w:spacing w:line="360" w:lineRule="auto"/>
              <w:ind w:right="-10" w:rightChars="0"/>
              <w:jc w:val="center"/>
              <w:rPr>
                <w:rFonts w:hint="default"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7</w:t>
            </w:r>
          </w:p>
        </w:tc>
        <w:tc>
          <w:tcPr>
            <w:tcW w:w="942" w:type="pct"/>
            <w:vAlign w:val="center"/>
          </w:tcPr>
          <w:p w14:paraId="035CE65F">
            <w:pPr>
              <w:spacing w:after="50" w:line="360" w:lineRule="auto"/>
              <w:ind w:right="-10" w:rightChars="0"/>
              <w:jc w:val="center"/>
              <w:rPr>
                <w:rFonts w:hint="eastAsia" w:ascii="宋体" w:hAnsi="宋体" w:eastAsia="宋体" w:cs="@仿宋_GB2312"/>
                <w:color w:val="auto"/>
                <w:sz w:val="24"/>
                <w:szCs w:val="28"/>
                <w:highlight w:val="none"/>
              </w:rPr>
            </w:pPr>
            <w:r>
              <w:rPr>
                <w:rFonts w:hint="eastAsia" w:ascii="宋体" w:hAnsi="宋体" w:eastAsia="宋体" w:cs="@仿宋_GB2312"/>
                <w:color w:val="auto"/>
                <w:sz w:val="24"/>
                <w:szCs w:val="28"/>
                <w:highlight w:val="none"/>
                <w:lang w:val="en-US" w:eastAsia="zh-CN"/>
              </w:rPr>
              <w:t>磋商响应函</w:t>
            </w:r>
          </w:p>
        </w:tc>
        <w:tc>
          <w:tcPr>
            <w:tcW w:w="2536" w:type="pct"/>
            <w:vAlign w:val="center"/>
          </w:tcPr>
          <w:p w14:paraId="55928551">
            <w:pPr>
              <w:spacing w:after="50" w:line="360" w:lineRule="auto"/>
              <w:ind w:right="-10" w:rightChars="0"/>
              <w:jc w:val="left"/>
              <w:rPr>
                <w:rFonts w:hint="eastAsia" w:ascii="宋体" w:hAnsi="宋体" w:eastAsia="宋体" w:cs="@仿宋_GB2312"/>
                <w:color w:val="auto"/>
                <w:sz w:val="24"/>
                <w:szCs w:val="28"/>
                <w:highlight w:val="none"/>
              </w:rPr>
            </w:pPr>
            <w:r>
              <w:rPr>
                <w:rFonts w:hint="eastAsia" w:ascii="宋体" w:hAnsi="宋体" w:eastAsia="宋体" w:cs="@仿宋_GB2312"/>
                <w:color w:val="auto"/>
                <w:sz w:val="24"/>
                <w:szCs w:val="28"/>
                <w:highlight w:val="none"/>
              </w:rPr>
              <w:t>格式、填写要求符合</w:t>
            </w:r>
            <w:r>
              <w:rPr>
                <w:rFonts w:hint="eastAsia" w:ascii="宋体" w:hAnsi="宋体" w:eastAsia="宋体" w:cs="@仿宋_GB2312"/>
                <w:color w:val="auto"/>
                <w:sz w:val="24"/>
                <w:szCs w:val="28"/>
                <w:highlight w:val="none"/>
                <w:lang w:val="en-US" w:eastAsia="zh-CN"/>
              </w:rPr>
              <w:t>磋商</w:t>
            </w:r>
            <w:r>
              <w:rPr>
                <w:rFonts w:hint="eastAsia" w:ascii="宋体" w:hAnsi="宋体" w:eastAsia="宋体" w:cs="@仿宋_GB2312"/>
                <w:color w:val="auto"/>
                <w:sz w:val="24"/>
                <w:szCs w:val="28"/>
                <w:highlight w:val="none"/>
              </w:rPr>
              <w:t>文件规定并加盖</w:t>
            </w:r>
            <w:r>
              <w:rPr>
                <w:rFonts w:hint="eastAsia" w:ascii="宋体" w:hAnsi="宋体" w:eastAsia="宋体" w:cs="@仿宋_GB2312"/>
                <w:color w:val="auto"/>
                <w:sz w:val="24"/>
                <w:szCs w:val="28"/>
                <w:highlight w:val="none"/>
                <w:lang w:val="en-US" w:eastAsia="zh-CN"/>
              </w:rPr>
              <w:t>供应商</w:t>
            </w:r>
            <w:r>
              <w:rPr>
                <w:rFonts w:hint="eastAsia" w:ascii="宋体" w:hAnsi="宋体" w:eastAsia="宋体" w:cs="@仿宋_GB2312"/>
                <w:color w:val="auto"/>
                <w:sz w:val="24"/>
                <w:szCs w:val="28"/>
                <w:highlight w:val="none"/>
              </w:rPr>
              <w:t>电子签章</w:t>
            </w:r>
          </w:p>
        </w:tc>
        <w:tc>
          <w:tcPr>
            <w:tcW w:w="1148" w:type="pct"/>
            <w:vAlign w:val="center"/>
          </w:tcPr>
          <w:p w14:paraId="73FFD06F">
            <w:pPr>
              <w:adjustRightInd w:val="0"/>
              <w:snapToGrid w:val="0"/>
              <w:spacing w:line="360" w:lineRule="auto"/>
              <w:ind w:right="-10" w:rightChars="0"/>
              <w:jc w:val="center"/>
              <w:rPr>
                <w:rFonts w:hint="eastAsia"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详见第六章</w:t>
            </w:r>
            <w:r>
              <w:rPr>
                <w:rFonts w:hint="eastAsia" w:ascii="宋体" w:hAnsi="宋体" w:eastAsia="宋体" w:cs="@仿宋_GB2312"/>
                <w:color w:val="auto"/>
                <w:sz w:val="24"/>
                <w:szCs w:val="20"/>
                <w:highlight w:val="none"/>
                <w:lang w:val="en-US" w:eastAsia="zh-CN"/>
              </w:rPr>
              <w:t>响应</w:t>
            </w:r>
            <w:r>
              <w:rPr>
                <w:rFonts w:hint="eastAsia" w:ascii="宋体" w:hAnsi="宋体" w:eastAsia="宋体" w:cs="@仿宋_GB2312"/>
                <w:color w:val="auto"/>
                <w:sz w:val="24"/>
                <w:szCs w:val="20"/>
                <w:highlight w:val="none"/>
              </w:rPr>
              <w:t>文件格式</w:t>
            </w:r>
            <w:r>
              <w:rPr>
                <w:rFonts w:hint="eastAsia" w:ascii="宋体" w:hAnsi="宋体" w:eastAsia="宋体" w:cs="@仿宋_GB2312"/>
                <w:color w:val="auto"/>
                <w:sz w:val="24"/>
                <w:szCs w:val="20"/>
                <w:highlight w:val="none"/>
                <w:lang w:eastAsia="zh-CN"/>
              </w:rPr>
              <w:t>。</w:t>
            </w:r>
          </w:p>
        </w:tc>
      </w:tr>
      <w:tr w14:paraId="0592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09EDC51">
            <w:pPr>
              <w:adjustRightInd w:val="0"/>
              <w:snapToGrid w:val="0"/>
              <w:spacing w:line="360" w:lineRule="auto"/>
              <w:ind w:right="-10" w:rightChars="0"/>
              <w:jc w:val="center"/>
              <w:rPr>
                <w:rFonts w:hint="default"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8</w:t>
            </w:r>
          </w:p>
        </w:tc>
        <w:tc>
          <w:tcPr>
            <w:tcW w:w="942" w:type="pct"/>
            <w:vAlign w:val="center"/>
          </w:tcPr>
          <w:p w14:paraId="3A04239F">
            <w:pPr>
              <w:spacing w:after="50" w:line="360" w:lineRule="auto"/>
              <w:ind w:right="-10" w:rightChars="0"/>
              <w:jc w:val="center"/>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授权书</w:t>
            </w:r>
          </w:p>
        </w:tc>
        <w:tc>
          <w:tcPr>
            <w:tcW w:w="2536" w:type="pct"/>
            <w:vAlign w:val="center"/>
          </w:tcPr>
          <w:p w14:paraId="66C4B7D8">
            <w:pPr>
              <w:spacing w:after="50" w:line="360" w:lineRule="auto"/>
              <w:ind w:right="-10" w:rightChars="0"/>
              <w:jc w:val="left"/>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格式、填写要求符合</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仿宋_GB2312"/>
                <w:color w:val="auto"/>
                <w:sz w:val="24"/>
                <w:szCs w:val="28"/>
                <w:highlight w:val="none"/>
              </w:rPr>
              <w:t>文件规定并加盖</w:t>
            </w:r>
            <w:r>
              <w:rPr>
                <w:rFonts w:hint="eastAsia" w:ascii="宋体" w:hAnsi="宋体" w:eastAsia="宋体" w:cs="@仿宋_GB2312"/>
                <w:color w:val="auto"/>
                <w:sz w:val="24"/>
                <w:szCs w:val="20"/>
                <w:highlight w:val="none"/>
                <w:lang w:val="en-US" w:eastAsia="zh-CN"/>
              </w:rPr>
              <w:t>供应商</w:t>
            </w:r>
            <w:r>
              <w:rPr>
                <w:rFonts w:hint="eastAsia" w:ascii="宋体" w:hAnsi="宋体" w:eastAsia="宋体" w:cs="@仿宋_GB2312"/>
                <w:color w:val="auto"/>
                <w:sz w:val="24"/>
                <w:szCs w:val="28"/>
                <w:highlight w:val="none"/>
              </w:rPr>
              <w:t>电子签章</w:t>
            </w:r>
          </w:p>
        </w:tc>
        <w:tc>
          <w:tcPr>
            <w:tcW w:w="1148" w:type="pct"/>
            <w:vAlign w:val="center"/>
          </w:tcPr>
          <w:p w14:paraId="277C8F18">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宋体" w:hAnsi="宋体" w:eastAsia="宋体" w:cs="@仿宋_GB2312"/>
                <w:color w:val="auto"/>
                <w:sz w:val="24"/>
                <w:szCs w:val="20"/>
                <w:highlight w:val="none"/>
              </w:rPr>
              <w:t>法定代表人参加</w:t>
            </w:r>
            <w:r>
              <w:rPr>
                <w:rFonts w:hint="eastAsia" w:ascii="宋体" w:hAnsi="宋体" w:eastAsia="宋体" w:cs="@仿宋_GB2312"/>
                <w:color w:val="auto"/>
                <w:sz w:val="24"/>
                <w:szCs w:val="20"/>
                <w:highlight w:val="none"/>
                <w:lang w:val="en-US" w:eastAsia="zh-CN"/>
              </w:rPr>
              <w:t>磋商</w:t>
            </w:r>
            <w:r>
              <w:rPr>
                <w:rFonts w:hint="eastAsia" w:ascii="宋体" w:hAnsi="宋体" w:eastAsia="宋体" w:cs="@仿宋_GB2312"/>
                <w:color w:val="auto"/>
                <w:sz w:val="24"/>
                <w:szCs w:val="20"/>
                <w:highlight w:val="none"/>
              </w:rPr>
              <w:t>的无需此件，提供身份证明即可。详见第六章</w:t>
            </w:r>
            <w:r>
              <w:rPr>
                <w:rFonts w:hint="eastAsia" w:ascii="宋体" w:hAnsi="宋体" w:eastAsia="宋体" w:cs="@仿宋_GB2312"/>
                <w:color w:val="auto"/>
                <w:sz w:val="24"/>
                <w:szCs w:val="20"/>
                <w:highlight w:val="none"/>
                <w:lang w:val="en-US" w:eastAsia="zh-CN"/>
              </w:rPr>
              <w:t>响应</w:t>
            </w:r>
            <w:r>
              <w:rPr>
                <w:rFonts w:hint="eastAsia" w:ascii="宋体" w:hAnsi="宋体" w:eastAsia="宋体" w:cs="@仿宋_GB2312"/>
                <w:color w:val="auto"/>
                <w:sz w:val="24"/>
                <w:szCs w:val="20"/>
                <w:highlight w:val="none"/>
              </w:rPr>
              <w:t>文件格式</w:t>
            </w:r>
            <w:r>
              <w:rPr>
                <w:rFonts w:hint="eastAsia" w:ascii="宋体" w:hAnsi="宋体" w:eastAsia="宋体" w:cs="@仿宋_GB2312"/>
                <w:color w:val="auto"/>
                <w:sz w:val="24"/>
                <w:szCs w:val="20"/>
                <w:highlight w:val="none"/>
                <w:lang w:eastAsia="zh-CN"/>
              </w:rPr>
              <w:t>。</w:t>
            </w:r>
          </w:p>
        </w:tc>
      </w:tr>
      <w:tr w14:paraId="5A68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554D15D9">
            <w:pPr>
              <w:adjustRightInd w:val="0"/>
              <w:snapToGrid w:val="0"/>
              <w:spacing w:line="360" w:lineRule="auto"/>
              <w:ind w:right="-10" w:rightChars="0"/>
              <w:jc w:val="center"/>
              <w:rPr>
                <w:rFonts w:hint="default"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9</w:t>
            </w:r>
          </w:p>
        </w:tc>
        <w:tc>
          <w:tcPr>
            <w:tcW w:w="942" w:type="pct"/>
            <w:vAlign w:val="center"/>
          </w:tcPr>
          <w:p w14:paraId="7AAB5C40">
            <w:pPr>
              <w:spacing w:after="50" w:line="360" w:lineRule="auto"/>
              <w:ind w:right="-10" w:rightChars="0"/>
              <w:jc w:val="center"/>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lang w:val="en-US" w:eastAsia="zh-CN"/>
              </w:rPr>
              <w:t>磋商</w:t>
            </w:r>
            <w:r>
              <w:rPr>
                <w:rFonts w:hint="eastAsia" w:ascii="宋体" w:hAnsi="宋体" w:eastAsia="宋体" w:cs="@仿宋_GB2312"/>
                <w:color w:val="auto"/>
                <w:sz w:val="24"/>
                <w:szCs w:val="28"/>
                <w:highlight w:val="none"/>
              </w:rPr>
              <w:t>报价</w:t>
            </w:r>
          </w:p>
        </w:tc>
        <w:tc>
          <w:tcPr>
            <w:tcW w:w="2536" w:type="pct"/>
            <w:vAlign w:val="center"/>
          </w:tcPr>
          <w:p w14:paraId="680B681C">
            <w:pPr>
              <w:spacing w:after="50" w:line="360" w:lineRule="auto"/>
              <w:ind w:right="-10" w:rightChars="0"/>
              <w:jc w:val="left"/>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仿宋_GB2312"/>
                <w:color w:val="auto"/>
                <w:sz w:val="24"/>
                <w:szCs w:val="20"/>
                <w:highlight w:val="none"/>
              </w:rPr>
              <w:t>文件</w:t>
            </w:r>
            <w:r>
              <w:rPr>
                <w:rFonts w:hint="eastAsia" w:ascii="宋体" w:hAnsi="宋体" w:eastAsia="宋体" w:cs="@仿宋_GB2312"/>
                <w:color w:val="auto"/>
                <w:sz w:val="24"/>
                <w:szCs w:val="20"/>
                <w:highlight w:val="none"/>
                <w:lang w:val="en-US" w:eastAsia="zh-CN"/>
              </w:rPr>
              <w:t>供应商</w:t>
            </w:r>
            <w:r>
              <w:rPr>
                <w:rFonts w:hint="eastAsia" w:ascii="宋体" w:hAnsi="宋体" w:eastAsia="宋体" w:cs="@仿宋_GB2312"/>
                <w:color w:val="auto"/>
                <w:sz w:val="24"/>
                <w:szCs w:val="20"/>
                <w:highlight w:val="none"/>
              </w:rPr>
              <w:t>须知正文第</w:t>
            </w:r>
            <w:r>
              <w:rPr>
                <w:rFonts w:hint="eastAsia" w:ascii="宋体" w:hAnsi="宋体" w:eastAsia="宋体" w:cs="@仿宋_GB2312"/>
                <w:color w:val="auto"/>
                <w:sz w:val="24"/>
                <w:szCs w:val="20"/>
                <w:highlight w:val="none"/>
                <w:lang w:val="en-US" w:eastAsia="zh-CN"/>
              </w:rPr>
              <w:t>9</w:t>
            </w:r>
            <w:r>
              <w:rPr>
                <w:rFonts w:hint="eastAsia" w:ascii="宋体" w:hAnsi="宋体" w:eastAsia="宋体" w:cs="@仿宋_GB2312"/>
                <w:color w:val="auto"/>
                <w:sz w:val="24"/>
                <w:szCs w:val="20"/>
                <w:highlight w:val="none"/>
              </w:rPr>
              <w:t>条要求</w:t>
            </w:r>
          </w:p>
        </w:tc>
        <w:tc>
          <w:tcPr>
            <w:tcW w:w="1148" w:type="pct"/>
            <w:vAlign w:val="center"/>
          </w:tcPr>
          <w:p w14:paraId="3E93207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宋体" w:hAnsi="宋体" w:eastAsia="宋体" w:cs="@仿宋_GB2312"/>
                <w:color w:val="auto"/>
                <w:sz w:val="24"/>
                <w:szCs w:val="20"/>
                <w:highlight w:val="none"/>
              </w:rPr>
              <w:t>详见第六章</w:t>
            </w:r>
            <w:r>
              <w:rPr>
                <w:rFonts w:hint="eastAsia" w:ascii="宋体" w:hAnsi="宋体" w:eastAsia="宋体" w:cs="@仿宋_GB2312"/>
                <w:color w:val="auto"/>
                <w:sz w:val="24"/>
                <w:szCs w:val="20"/>
                <w:highlight w:val="none"/>
                <w:lang w:val="en-US" w:eastAsia="zh-CN"/>
              </w:rPr>
              <w:t>响应</w:t>
            </w:r>
            <w:r>
              <w:rPr>
                <w:rFonts w:hint="eastAsia" w:ascii="宋体" w:hAnsi="宋体" w:eastAsia="宋体" w:cs="@仿宋_GB2312"/>
                <w:color w:val="auto"/>
                <w:sz w:val="24"/>
                <w:szCs w:val="20"/>
                <w:highlight w:val="none"/>
              </w:rPr>
              <w:t>文件格式</w:t>
            </w:r>
            <w:r>
              <w:rPr>
                <w:rFonts w:hint="eastAsia" w:ascii="宋体" w:hAnsi="宋体" w:eastAsia="宋体" w:cs="@仿宋_GB2312"/>
                <w:color w:val="auto"/>
                <w:sz w:val="24"/>
                <w:szCs w:val="20"/>
                <w:highlight w:val="none"/>
                <w:lang w:eastAsia="zh-CN"/>
              </w:rPr>
              <w:t>。</w:t>
            </w:r>
          </w:p>
        </w:tc>
      </w:tr>
      <w:tr w14:paraId="30BC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553E4A4F">
            <w:pPr>
              <w:adjustRightInd w:val="0"/>
              <w:snapToGrid w:val="0"/>
              <w:spacing w:line="360" w:lineRule="auto"/>
              <w:ind w:right="-10" w:rightChars="0"/>
              <w:jc w:val="center"/>
              <w:rPr>
                <w:rFonts w:hint="default"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10</w:t>
            </w:r>
          </w:p>
        </w:tc>
        <w:tc>
          <w:tcPr>
            <w:tcW w:w="942" w:type="pct"/>
            <w:vAlign w:val="center"/>
          </w:tcPr>
          <w:p w14:paraId="5DCAE11E">
            <w:pPr>
              <w:spacing w:after="50" w:line="360" w:lineRule="auto"/>
              <w:ind w:right="-10" w:rightChars="0"/>
              <w:jc w:val="center"/>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商务响应情况</w:t>
            </w:r>
          </w:p>
        </w:tc>
        <w:tc>
          <w:tcPr>
            <w:tcW w:w="2536" w:type="pct"/>
            <w:vAlign w:val="center"/>
          </w:tcPr>
          <w:p w14:paraId="5FBE1EDA">
            <w:pPr>
              <w:spacing w:after="50" w:line="360" w:lineRule="auto"/>
              <w:ind w:right="-10" w:rightChars="0"/>
              <w:jc w:val="left"/>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仿宋_GB2312"/>
                <w:color w:val="auto"/>
                <w:sz w:val="24"/>
                <w:szCs w:val="28"/>
                <w:highlight w:val="none"/>
              </w:rPr>
              <w:t>文件采购需求中对付款方式、</w:t>
            </w:r>
            <w:r>
              <w:rPr>
                <w:rFonts w:hint="eastAsia" w:ascii="宋体" w:hAnsi="宋体" w:eastAsia="宋体" w:cs="@仿宋_GB2312"/>
                <w:color w:val="auto"/>
                <w:sz w:val="24"/>
                <w:szCs w:val="28"/>
                <w:highlight w:val="none"/>
                <w:lang w:val="en-US" w:eastAsia="zh-CN"/>
              </w:rPr>
              <w:t>服务地点</w:t>
            </w:r>
            <w:r>
              <w:rPr>
                <w:rFonts w:hint="eastAsia" w:ascii="宋体" w:hAnsi="宋体" w:eastAsia="宋体" w:cs="@仿宋_GB2312"/>
                <w:color w:val="auto"/>
                <w:sz w:val="24"/>
                <w:szCs w:val="28"/>
                <w:highlight w:val="none"/>
              </w:rPr>
              <w:t>、</w:t>
            </w:r>
            <w:r>
              <w:rPr>
                <w:rFonts w:hint="eastAsia" w:ascii="宋体" w:hAnsi="宋体" w:eastAsia="宋体" w:cs="@仿宋_GB2312"/>
                <w:color w:val="auto"/>
                <w:sz w:val="24"/>
                <w:szCs w:val="28"/>
                <w:highlight w:val="none"/>
                <w:lang w:val="en-US" w:eastAsia="zh-CN"/>
              </w:rPr>
              <w:t>服务期限等实质性</w:t>
            </w:r>
            <w:r>
              <w:rPr>
                <w:rFonts w:hint="eastAsia" w:ascii="宋体" w:hAnsi="宋体" w:eastAsia="宋体" w:cs="@仿宋_GB2312"/>
                <w:color w:val="auto"/>
                <w:sz w:val="24"/>
                <w:szCs w:val="28"/>
                <w:highlight w:val="none"/>
              </w:rPr>
              <w:t>要求</w:t>
            </w:r>
          </w:p>
        </w:tc>
        <w:tc>
          <w:tcPr>
            <w:tcW w:w="1148" w:type="pct"/>
            <w:vAlign w:val="center"/>
          </w:tcPr>
          <w:p w14:paraId="332561AA">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宋体" w:hAnsi="宋体" w:eastAsia="宋体" w:cs="@仿宋_GB2312"/>
                <w:color w:val="auto"/>
                <w:sz w:val="24"/>
                <w:szCs w:val="20"/>
                <w:highlight w:val="none"/>
              </w:rPr>
              <w:t>详见第六章</w:t>
            </w:r>
            <w:r>
              <w:rPr>
                <w:rFonts w:hint="eastAsia" w:ascii="宋体" w:hAnsi="宋体" w:eastAsia="宋体" w:cs="@仿宋_GB2312"/>
                <w:color w:val="auto"/>
                <w:sz w:val="24"/>
                <w:szCs w:val="20"/>
                <w:highlight w:val="none"/>
                <w:lang w:val="en-US" w:eastAsia="zh-CN"/>
              </w:rPr>
              <w:t>响应</w:t>
            </w:r>
            <w:r>
              <w:rPr>
                <w:rFonts w:hint="eastAsia" w:ascii="宋体" w:hAnsi="宋体" w:eastAsia="宋体" w:cs="@仿宋_GB2312"/>
                <w:color w:val="auto"/>
                <w:sz w:val="24"/>
                <w:szCs w:val="20"/>
                <w:highlight w:val="none"/>
              </w:rPr>
              <w:t>文件格式</w:t>
            </w:r>
            <w:r>
              <w:rPr>
                <w:rFonts w:hint="eastAsia" w:ascii="宋体" w:hAnsi="宋体" w:eastAsia="宋体" w:cs="@仿宋_GB2312"/>
                <w:color w:val="auto"/>
                <w:sz w:val="24"/>
                <w:szCs w:val="20"/>
                <w:highlight w:val="none"/>
                <w:lang w:eastAsia="zh-CN"/>
              </w:rPr>
              <w:t>。</w:t>
            </w:r>
          </w:p>
        </w:tc>
      </w:tr>
      <w:tr w14:paraId="3136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0062F133">
            <w:pPr>
              <w:adjustRightInd w:val="0"/>
              <w:snapToGrid w:val="0"/>
              <w:spacing w:line="360" w:lineRule="auto"/>
              <w:ind w:right="-10" w:rightChars="0"/>
              <w:jc w:val="center"/>
              <w:rPr>
                <w:rFonts w:hint="default" w:ascii="宋体" w:hAnsi="宋体" w:eastAsia="宋体" w:cs="@仿宋_GB2312"/>
                <w:color w:val="auto"/>
                <w:sz w:val="24"/>
                <w:szCs w:val="20"/>
                <w:highlight w:val="none"/>
                <w:lang w:val="en-US" w:eastAsia="zh-CN"/>
              </w:rPr>
            </w:pPr>
            <w:r>
              <w:rPr>
                <w:rFonts w:hint="eastAsia" w:asciiTheme="minorEastAsia" w:hAnsiTheme="minorEastAsia" w:eastAsiaTheme="minorEastAsia"/>
                <w:color w:val="auto"/>
                <w:sz w:val="24"/>
                <w:highlight w:val="none"/>
                <w:lang w:val="en-US" w:eastAsia="zh-CN"/>
              </w:rPr>
              <w:t>11</w:t>
            </w:r>
          </w:p>
        </w:tc>
        <w:tc>
          <w:tcPr>
            <w:tcW w:w="1651" w:type="dxa"/>
            <w:vAlign w:val="center"/>
          </w:tcPr>
          <w:p w14:paraId="6E9E2D26">
            <w:pPr>
              <w:spacing w:after="50" w:line="360" w:lineRule="auto"/>
              <w:ind w:right="-10" w:rightChars="0"/>
              <w:jc w:val="center"/>
              <w:rPr>
                <w:rFonts w:hint="eastAsia" w:ascii="宋体" w:hAnsi="宋体" w:eastAsia="宋体" w:cs="@仿宋_GB2312"/>
                <w:color w:val="auto"/>
                <w:sz w:val="24"/>
                <w:szCs w:val="28"/>
                <w:highlight w:val="none"/>
              </w:rPr>
            </w:pPr>
            <w:r>
              <w:rPr>
                <w:rFonts w:hint="eastAsia" w:asciiTheme="minorEastAsia" w:hAnsiTheme="minorEastAsia" w:eastAsiaTheme="minorEastAsia"/>
                <w:color w:val="auto"/>
                <w:sz w:val="24"/>
                <w:szCs w:val="28"/>
                <w:highlight w:val="none"/>
              </w:rPr>
              <w:t>联合体协议（如采用）</w:t>
            </w:r>
          </w:p>
        </w:tc>
        <w:tc>
          <w:tcPr>
            <w:tcW w:w="4444" w:type="dxa"/>
            <w:vAlign w:val="center"/>
          </w:tcPr>
          <w:p w14:paraId="399C387B">
            <w:pPr>
              <w:spacing w:after="50" w:line="360" w:lineRule="auto"/>
              <w:ind w:right="-10" w:rightChars="0"/>
              <w:jc w:val="left"/>
              <w:rPr>
                <w:rFonts w:hint="eastAsia" w:ascii="宋体" w:hAnsi="宋体" w:eastAsia="宋体" w:cs="@仿宋_GB2312"/>
                <w:color w:val="auto"/>
                <w:sz w:val="24"/>
                <w:szCs w:val="28"/>
                <w:highlight w:val="none"/>
              </w:rPr>
            </w:pPr>
            <w:r>
              <w:rPr>
                <w:rFonts w:ascii="宋体" w:hAnsi="宋体" w:eastAsia="宋体"/>
                <w:color w:val="auto"/>
                <w:sz w:val="24"/>
                <w:highlight w:val="none"/>
              </w:rPr>
              <w:t>联合体</w:t>
            </w:r>
            <w:r>
              <w:rPr>
                <w:rFonts w:hint="eastAsia" w:asciiTheme="minorEastAsia" w:hAnsiTheme="minorEastAsia" w:eastAsiaTheme="minorEastAsia"/>
                <w:color w:val="auto"/>
                <w:sz w:val="24"/>
                <w:szCs w:val="28"/>
                <w:highlight w:val="none"/>
              </w:rPr>
              <w:t>参加磋商的</w:t>
            </w:r>
            <w:r>
              <w:rPr>
                <w:rFonts w:hint="eastAsia" w:asciiTheme="minorEastAsia" w:hAnsiTheme="minorEastAsia" w:eastAsiaTheme="minorEastAsia"/>
                <w:color w:val="auto"/>
                <w:sz w:val="24"/>
                <w:szCs w:val="28"/>
                <w:highlight w:val="none"/>
                <w:lang w:val="en-US" w:eastAsia="zh-CN"/>
              </w:rPr>
              <w:t>详见</w:t>
            </w:r>
            <w:r>
              <w:rPr>
                <w:rFonts w:hint="eastAsia" w:asciiTheme="minorEastAsia" w:hAnsiTheme="minorEastAsia" w:eastAsiaTheme="minorEastAsia"/>
                <w:color w:val="auto"/>
                <w:sz w:val="24"/>
                <w:szCs w:val="28"/>
                <w:highlight w:val="none"/>
              </w:rPr>
              <w:t>供应商须知</w:t>
            </w:r>
            <w:r>
              <w:rPr>
                <w:rFonts w:hint="eastAsia" w:asciiTheme="minorEastAsia" w:hAnsiTheme="minorEastAsia" w:eastAsiaTheme="minorEastAsia"/>
                <w:color w:val="auto"/>
                <w:sz w:val="24"/>
                <w:szCs w:val="28"/>
                <w:highlight w:val="none"/>
                <w:lang w:val="zh-CN" w:eastAsia="zh-CN"/>
              </w:rPr>
              <w:t>正文第</w:t>
            </w:r>
            <w:r>
              <w:rPr>
                <w:rFonts w:hint="eastAsia" w:asciiTheme="minorEastAsia" w:hAnsiTheme="minorEastAsia" w:eastAsiaTheme="minorEastAsia"/>
                <w:color w:val="auto"/>
                <w:sz w:val="24"/>
                <w:szCs w:val="28"/>
                <w:highlight w:val="none"/>
                <w:lang w:val="en-US" w:eastAsia="zh-CN"/>
              </w:rPr>
              <w:t>1.5条及</w:t>
            </w:r>
            <w:r>
              <w:rPr>
                <w:rFonts w:hint="eastAsia" w:asciiTheme="minorEastAsia" w:hAnsiTheme="minorEastAsia" w:eastAsiaTheme="minorEastAsia"/>
                <w:color w:val="auto"/>
                <w:sz w:val="24"/>
                <w:szCs w:val="28"/>
                <w:highlight w:val="none"/>
              </w:rPr>
              <w:t>供应商须知前附表</w:t>
            </w:r>
            <w:r>
              <w:rPr>
                <w:rFonts w:hint="eastAsia" w:asciiTheme="minorEastAsia" w:hAnsiTheme="minorEastAsia" w:eastAsiaTheme="minorEastAsia"/>
                <w:color w:val="auto"/>
                <w:sz w:val="24"/>
                <w:szCs w:val="28"/>
                <w:highlight w:val="none"/>
                <w:lang w:val="zh-CN" w:eastAsia="zh-CN"/>
              </w:rPr>
              <w:t>第</w:t>
            </w:r>
            <w:r>
              <w:rPr>
                <w:rFonts w:hint="eastAsia" w:asciiTheme="minorEastAsia" w:hAnsiTheme="minorEastAsia" w:eastAsiaTheme="minorEastAsia"/>
                <w:color w:val="auto"/>
                <w:sz w:val="24"/>
                <w:szCs w:val="28"/>
                <w:highlight w:val="none"/>
                <w:lang w:val="en-US" w:eastAsia="zh-CN"/>
              </w:rPr>
              <w:t>30.6条，且提供《联合协议》。</w:t>
            </w:r>
          </w:p>
        </w:tc>
        <w:tc>
          <w:tcPr>
            <w:tcW w:w="2015" w:type="dxa"/>
            <w:vAlign w:val="center"/>
          </w:tcPr>
          <w:p w14:paraId="25C3DB9B">
            <w:pPr>
              <w:adjustRightInd w:val="0"/>
              <w:snapToGrid w:val="0"/>
              <w:spacing w:line="360" w:lineRule="auto"/>
              <w:ind w:right="-10" w:rightChars="0"/>
              <w:jc w:val="left"/>
              <w:rPr>
                <w:rFonts w:hint="eastAsia" w:ascii="宋体" w:hAnsi="宋体" w:eastAsia="宋体" w:cs="@仿宋_GB2312"/>
                <w:color w:val="auto"/>
                <w:sz w:val="24"/>
                <w:szCs w:val="20"/>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640B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44F7154">
            <w:pPr>
              <w:adjustRightInd w:val="0"/>
              <w:snapToGrid w:val="0"/>
              <w:spacing w:line="360" w:lineRule="auto"/>
              <w:ind w:right="-10" w:rightChars="0"/>
              <w:jc w:val="center"/>
              <w:rPr>
                <w:rFonts w:hint="default"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12</w:t>
            </w:r>
          </w:p>
        </w:tc>
        <w:tc>
          <w:tcPr>
            <w:tcW w:w="942" w:type="pct"/>
            <w:vAlign w:val="center"/>
          </w:tcPr>
          <w:p w14:paraId="4002E065">
            <w:pPr>
              <w:spacing w:after="50" w:line="360" w:lineRule="auto"/>
              <w:ind w:right="-10" w:rightChars="0"/>
              <w:jc w:val="center"/>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诚信履约承诺函</w:t>
            </w:r>
          </w:p>
        </w:tc>
        <w:tc>
          <w:tcPr>
            <w:tcW w:w="2536" w:type="pct"/>
            <w:vAlign w:val="center"/>
          </w:tcPr>
          <w:p w14:paraId="07F6AAC9">
            <w:pPr>
              <w:spacing w:after="50" w:line="360" w:lineRule="auto"/>
              <w:ind w:right="-10" w:rightChars="0"/>
              <w:jc w:val="left"/>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格式、填写要求符合磋商文件规定并加盖供应商电子签章</w:t>
            </w:r>
          </w:p>
        </w:tc>
        <w:tc>
          <w:tcPr>
            <w:tcW w:w="1148" w:type="pct"/>
            <w:vAlign w:val="center"/>
          </w:tcPr>
          <w:p w14:paraId="0D72DFE2">
            <w:pPr>
              <w:adjustRightInd w:val="0"/>
              <w:snapToGrid w:val="0"/>
              <w:spacing w:line="360" w:lineRule="auto"/>
              <w:ind w:right="-10" w:rightChars="0"/>
              <w:jc w:val="center"/>
              <w:rPr>
                <w:rFonts w:hint="eastAsia"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详见第六章</w:t>
            </w:r>
            <w:r>
              <w:rPr>
                <w:rFonts w:hint="eastAsia" w:ascii="宋体" w:hAnsi="宋体" w:eastAsia="宋体" w:cs="@仿宋_GB2312"/>
                <w:color w:val="auto"/>
                <w:sz w:val="24"/>
                <w:szCs w:val="20"/>
                <w:highlight w:val="none"/>
                <w:lang w:val="en-US" w:eastAsia="zh-CN"/>
              </w:rPr>
              <w:t>响应</w:t>
            </w:r>
            <w:r>
              <w:rPr>
                <w:rFonts w:hint="eastAsia" w:ascii="宋体" w:hAnsi="宋体" w:eastAsia="宋体" w:cs="@仿宋_GB2312"/>
                <w:color w:val="auto"/>
                <w:sz w:val="24"/>
                <w:szCs w:val="20"/>
                <w:highlight w:val="none"/>
              </w:rPr>
              <w:t>文件格式</w:t>
            </w:r>
            <w:r>
              <w:rPr>
                <w:rFonts w:hint="eastAsia" w:ascii="宋体" w:hAnsi="宋体" w:eastAsia="宋体" w:cs="@仿宋_GB2312"/>
                <w:color w:val="auto"/>
                <w:sz w:val="24"/>
                <w:szCs w:val="20"/>
                <w:highlight w:val="none"/>
                <w:lang w:eastAsia="zh-CN"/>
              </w:rPr>
              <w:t>。</w:t>
            </w:r>
          </w:p>
        </w:tc>
      </w:tr>
      <w:tr w14:paraId="180F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43994F77">
            <w:pPr>
              <w:adjustRightInd w:val="0"/>
              <w:snapToGrid w:val="0"/>
              <w:spacing w:line="360" w:lineRule="auto"/>
              <w:ind w:right="-10" w:rightChars="0"/>
              <w:jc w:val="center"/>
              <w:rPr>
                <w:rFonts w:hint="default"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13</w:t>
            </w:r>
          </w:p>
        </w:tc>
        <w:tc>
          <w:tcPr>
            <w:tcW w:w="942" w:type="pct"/>
            <w:vAlign w:val="center"/>
          </w:tcPr>
          <w:p w14:paraId="09D3978B">
            <w:pPr>
              <w:spacing w:after="50" w:line="360" w:lineRule="auto"/>
              <w:ind w:right="-10" w:rightChars="0"/>
              <w:jc w:val="center"/>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其他要求</w:t>
            </w:r>
          </w:p>
        </w:tc>
        <w:tc>
          <w:tcPr>
            <w:tcW w:w="2536" w:type="pct"/>
            <w:vAlign w:val="center"/>
          </w:tcPr>
          <w:p w14:paraId="2D469680">
            <w:pPr>
              <w:spacing w:after="50" w:line="360" w:lineRule="auto"/>
              <w:ind w:right="-10" w:rightChars="0"/>
              <w:jc w:val="left"/>
              <w:rPr>
                <w:rFonts w:ascii="宋体" w:hAnsi="宋体" w:eastAsia="宋体" w:cs="宋体"/>
                <w:color w:val="auto"/>
                <w:spacing w:val="10"/>
                <w:sz w:val="24"/>
                <w:szCs w:val="24"/>
                <w:highlight w:val="none"/>
              </w:rPr>
            </w:pPr>
            <w:r>
              <w:rPr>
                <w:rFonts w:hint="eastAsia" w:ascii="宋体" w:hAnsi="宋体" w:eastAsia="宋体" w:cs="@仿宋_GB2312"/>
                <w:color w:val="auto"/>
                <w:sz w:val="24"/>
                <w:szCs w:val="28"/>
                <w:highlight w:val="none"/>
              </w:rPr>
              <w:t>符合法律、行政法规规定的其他条件或</w:t>
            </w:r>
            <w:r>
              <w:rPr>
                <w:rFonts w:hint="eastAsia" w:ascii="宋体" w:hAnsi="宋体" w:eastAsia="宋体" w:cs="@仿宋_GB2312"/>
                <w:color w:val="auto"/>
                <w:sz w:val="24"/>
                <w:szCs w:val="28"/>
                <w:highlight w:val="none"/>
                <w:lang w:val="en-US" w:eastAsia="zh-CN"/>
              </w:rPr>
              <w:t>磋商</w:t>
            </w:r>
            <w:r>
              <w:rPr>
                <w:rFonts w:hint="eastAsia" w:ascii="宋体" w:hAnsi="宋体" w:eastAsia="宋体" w:cs="@仿宋_GB2312"/>
                <w:color w:val="auto"/>
                <w:sz w:val="24"/>
                <w:szCs w:val="28"/>
                <w:highlight w:val="none"/>
              </w:rPr>
              <w:t>文件列明的其他</w:t>
            </w:r>
            <w:r>
              <w:rPr>
                <w:rFonts w:hint="eastAsia" w:ascii="宋体" w:hAnsi="宋体" w:eastAsia="宋体" w:cs="@仿宋_GB2312"/>
                <w:color w:val="auto"/>
                <w:sz w:val="24"/>
                <w:szCs w:val="28"/>
                <w:highlight w:val="none"/>
                <w:lang w:val="en-US" w:eastAsia="zh-CN"/>
              </w:rPr>
              <w:t>实质性</w:t>
            </w:r>
            <w:r>
              <w:rPr>
                <w:rFonts w:hint="eastAsia" w:ascii="宋体" w:hAnsi="宋体" w:eastAsia="宋体" w:cs="@仿宋_GB2312"/>
                <w:color w:val="auto"/>
                <w:sz w:val="24"/>
                <w:szCs w:val="28"/>
                <w:highlight w:val="none"/>
              </w:rPr>
              <w:t>要求</w:t>
            </w:r>
          </w:p>
        </w:tc>
        <w:tc>
          <w:tcPr>
            <w:tcW w:w="1148" w:type="pct"/>
            <w:vAlign w:val="center"/>
          </w:tcPr>
          <w:p w14:paraId="6E33B130">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5E3640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962EC7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7D3F45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ED92562">
      <w:pPr>
        <w:spacing w:line="360" w:lineRule="auto"/>
        <w:ind w:firstLine="435"/>
        <w:jc w:val="both"/>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 xml:space="preserve"> 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4"/>
        <w:tblpPr w:leftFromText="180" w:rightFromText="180" w:vertAnchor="text" w:horzAnchor="page" w:tblpX="1779" w:tblpY="4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720"/>
        <w:gridCol w:w="4039"/>
        <w:gridCol w:w="1292"/>
      </w:tblGrid>
      <w:tr w14:paraId="387C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3" w:type="pct"/>
            <w:tcBorders>
              <w:top w:val="single" w:color="auto" w:sz="4" w:space="0"/>
              <w:left w:val="single" w:color="auto" w:sz="4" w:space="0"/>
              <w:bottom w:val="single" w:color="auto" w:sz="4" w:space="0"/>
              <w:right w:val="single" w:color="auto" w:sz="4" w:space="0"/>
            </w:tcBorders>
            <w:vAlign w:val="center"/>
          </w:tcPr>
          <w:p w14:paraId="239D6A53">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6A03C841">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369" w:type="pct"/>
            <w:tcBorders>
              <w:top w:val="single" w:color="auto" w:sz="4" w:space="0"/>
              <w:left w:val="single" w:color="auto" w:sz="4" w:space="0"/>
              <w:bottom w:val="single" w:color="auto" w:sz="4" w:space="0"/>
              <w:right w:val="single" w:color="auto" w:sz="4" w:space="0"/>
            </w:tcBorders>
            <w:vAlign w:val="center"/>
          </w:tcPr>
          <w:p w14:paraId="7D5E9C1B">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758" w:type="pct"/>
            <w:tcBorders>
              <w:top w:val="single" w:color="auto" w:sz="4" w:space="0"/>
              <w:left w:val="single" w:color="auto" w:sz="4" w:space="0"/>
              <w:bottom w:val="single" w:color="auto" w:sz="4" w:space="0"/>
              <w:right w:val="single" w:color="auto" w:sz="4" w:space="0"/>
            </w:tcBorders>
            <w:vAlign w:val="center"/>
          </w:tcPr>
          <w:p w14:paraId="29239962">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51AE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restart"/>
            <w:tcBorders>
              <w:top w:val="single" w:color="auto" w:sz="4" w:space="0"/>
              <w:left w:val="single" w:color="auto" w:sz="4" w:space="0"/>
              <w:right w:val="single" w:color="auto" w:sz="4" w:space="0"/>
            </w:tcBorders>
            <w:vAlign w:val="center"/>
          </w:tcPr>
          <w:p w14:paraId="0A467588">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031A65EB">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90</w:t>
            </w:r>
            <w:r>
              <w:rPr>
                <w:rFonts w:hint="eastAsia" w:ascii="宋体" w:hAnsi="宋体" w:eastAsia="宋体" w:cs="宋体"/>
                <w:color w:val="auto"/>
                <w:sz w:val="24"/>
                <w:szCs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2C6307BD">
            <w:pPr>
              <w:keepNext w:val="0"/>
              <w:keepLines w:val="0"/>
              <w:pageBreakBefore w:val="0"/>
              <w:kinsoku/>
              <w:wordWrap/>
              <w:overflowPunct/>
              <w:topLinePunct w:val="0"/>
              <w:autoSpaceDE/>
              <w:autoSpaceDN/>
              <w:bidi w:val="0"/>
              <w:adjustRightInd/>
              <w:spacing w:line="360" w:lineRule="auto"/>
              <w:ind w:firstLine="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服务质量</w:t>
            </w:r>
          </w:p>
        </w:tc>
      </w:tr>
      <w:tr w14:paraId="0309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489D96B5">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9B428F6">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业绩</w:t>
            </w:r>
          </w:p>
        </w:tc>
        <w:tc>
          <w:tcPr>
            <w:tcW w:w="2369" w:type="pct"/>
            <w:tcBorders>
              <w:top w:val="single" w:color="auto" w:sz="4" w:space="0"/>
              <w:left w:val="single" w:color="auto" w:sz="4" w:space="0"/>
              <w:bottom w:val="single" w:color="auto" w:sz="4" w:space="0"/>
              <w:right w:val="single" w:color="auto" w:sz="4" w:space="0"/>
            </w:tcBorders>
            <w:vAlign w:val="center"/>
          </w:tcPr>
          <w:p w14:paraId="118500B4">
            <w:pPr>
              <w:keepNext w:val="0"/>
              <w:keepLines w:val="0"/>
              <w:pageBreakBefore w:val="0"/>
              <w:kinsoku/>
              <w:wordWrap/>
              <w:overflowPunct/>
              <w:topLinePunct w:val="0"/>
              <w:autoSpaceDE/>
              <w:autoSpaceDN/>
              <w:bidi w:val="0"/>
              <w:adjustRightInd/>
              <w:spacing w:line="360" w:lineRule="auto"/>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年1月1日以来（</w:t>
            </w:r>
            <w:r>
              <w:rPr>
                <w:rFonts w:hint="eastAsia" w:ascii="宋体" w:hAnsi="宋体" w:eastAsia="宋体" w:cs="宋体"/>
                <w:color w:val="auto"/>
                <w:kern w:val="0"/>
                <w:sz w:val="24"/>
                <w:szCs w:val="24"/>
                <w:highlight w:val="none"/>
                <w:lang w:val="en-US" w:eastAsia="zh-CN"/>
              </w:rPr>
              <w:t>成果文件出具时间为准</w:t>
            </w:r>
            <w:r>
              <w:rPr>
                <w:rFonts w:hint="eastAsia" w:ascii="宋体" w:hAnsi="宋体" w:eastAsia="宋体" w:cs="宋体"/>
                <w:color w:val="auto"/>
                <w:kern w:val="0"/>
                <w:sz w:val="24"/>
                <w:szCs w:val="24"/>
                <w:highlight w:val="none"/>
              </w:rPr>
              <w:t>）供应商每具有1项下列业绩得4分，本项满分16分。</w:t>
            </w:r>
          </w:p>
          <w:p w14:paraId="62C3D4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1.每有一项行政事业单位整体绩效评价或项目绩效评价业绩的，得2分；本小项满分4分。</w:t>
            </w:r>
          </w:p>
          <w:p w14:paraId="286FA4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color w:val="auto"/>
                <w:lang w:val="en-US" w:eastAsia="zh-CN"/>
              </w:rPr>
            </w:pPr>
            <w:r>
              <w:rPr>
                <w:rFonts w:hint="eastAsia" w:ascii="宋体" w:hAnsi="宋体" w:eastAsia="宋体" w:cs="宋体"/>
                <w:color w:val="auto"/>
                <w:kern w:val="0"/>
                <w:sz w:val="24"/>
                <w:szCs w:val="24"/>
                <w:highlight w:val="none"/>
                <w:lang w:val="en-US" w:eastAsia="zh-CN"/>
              </w:rPr>
              <w:t>2.每有一项行政事业单位财务收支审计服务业绩得2分；本小项满分4分。</w:t>
            </w:r>
          </w:p>
          <w:p w14:paraId="08A53AD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color w:val="auto"/>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有竣工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或完工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价款结算</w:t>
            </w:r>
            <w:r>
              <w:rPr>
                <w:rFonts w:hint="eastAsia" w:ascii="宋体" w:hAnsi="宋体" w:eastAsia="宋体" w:cs="宋体"/>
                <w:color w:val="auto"/>
                <w:kern w:val="0"/>
                <w:sz w:val="24"/>
                <w:szCs w:val="24"/>
                <w:highlight w:val="none"/>
                <w:lang w:val="en-US" w:eastAsia="zh-CN"/>
              </w:rPr>
              <w:t>审核</w:t>
            </w:r>
            <w:r>
              <w:rPr>
                <w:rFonts w:hint="eastAsia" w:ascii="宋体" w:hAnsi="宋体" w:eastAsia="宋体" w:cs="宋体"/>
                <w:color w:val="auto"/>
                <w:kern w:val="0"/>
                <w:sz w:val="24"/>
                <w:szCs w:val="24"/>
                <w:highlight w:val="none"/>
              </w:rPr>
              <w:t>业绩得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有一项</w:t>
            </w:r>
            <w:r>
              <w:rPr>
                <w:rFonts w:hint="eastAsia" w:ascii="宋体" w:hAnsi="宋体" w:eastAsia="宋体" w:cs="宋体"/>
                <w:color w:val="auto"/>
                <w:kern w:val="0"/>
                <w:sz w:val="24"/>
                <w:szCs w:val="24"/>
                <w:highlight w:val="none"/>
                <w:lang w:val="en-US" w:eastAsia="zh-CN"/>
              </w:rPr>
              <w:t>水利工程</w:t>
            </w:r>
            <w:r>
              <w:rPr>
                <w:rFonts w:hint="eastAsia" w:ascii="宋体" w:hAnsi="宋体" w:eastAsia="宋体" w:cs="宋体"/>
                <w:color w:val="auto"/>
                <w:kern w:val="0"/>
                <w:sz w:val="24"/>
                <w:szCs w:val="24"/>
                <w:highlight w:val="none"/>
              </w:rPr>
              <w:t>竣工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或完工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价款结算</w:t>
            </w:r>
            <w:r>
              <w:rPr>
                <w:rFonts w:hint="eastAsia" w:ascii="宋体" w:hAnsi="宋体" w:eastAsia="宋体" w:cs="宋体"/>
                <w:color w:val="auto"/>
                <w:kern w:val="0"/>
                <w:sz w:val="24"/>
                <w:szCs w:val="24"/>
                <w:highlight w:val="none"/>
                <w:lang w:val="en-US" w:eastAsia="zh-CN"/>
              </w:rPr>
              <w:t>审核业绩的，</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小</w:t>
            </w:r>
            <w:r>
              <w:rPr>
                <w:rFonts w:hint="eastAsia" w:ascii="宋体" w:hAnsi="宋体" w:eastAsia="宋体" w:cs="宋体"/>
                <w:color w:val="auto"/>
                <w:kern w:val="0"/>
                <w:sz w:val="24"/>
                <w:szCs w:val="24"/>
                <w:highlight w:val="none"/>
              </w:rPr>
              <w:t>项</w:t>
            </w:r>
            <w:r>
              <w:rPr>
                <w:rFonts w:hint="eastAsia" w:ascii="宋体" w:hAnsi="宋体" w:eastAsia="宋体" w:cs="宋体"/>
                <w:color w:val="auto"/>
                <w:kern w:val="0"/>
                <w:sz w:val="24"/>
                <w:szCs w:val="24"/>
                <w:highlight w:val="none"/>
                <w:lang w:val="en-US" w:eastAsia="zh-CN"/>
              </w:rPr>
              <w:t>满分4</w:t>
            </w:r>
            <w:r>
              <w:rPr>
                <w:rFonts w:hint="eastAsia" w:ascii="宋体" w:hAnsi="宋体" w:eastAsia="宋体" w:cs="宋体"/>
                <w:color w:val="auto"/>
                <w:kern w:val="0"/>
                <w:sz w:val="24"/>
                <w:szCs w:val="24"/>
                <w:highlight w:val="none"/>
              </w:rPr>
              <w:t>分。</w:t>
            </w:r>
          </w:p>
          <w:p w14:paraId="25A01A54">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每有一项</w:t>
            </w:r>
            <w:r>
              <w:rPr>
                <w:rFonts w:hint="eastAsia" w:ascii="宋体" w:hAnsi="宋体" w:eastAsia="宋体" w:cs="宋体"/>
                <w:color w:val="auto"/>
                <w:kern w:val="0"/>
                <w:sz w:val="24"/>
                <w:szCs w:val="24"/>
                <w:highlight w:val="none"/>
                <w:lang w:val="en-US" w:eastAsia="zh-CN"/>
              </w:rPr>
              <w:t>水利工程</w:t>
            </w:r>
            <w:r>
              <w:rPr>
                <w:rFonts w:hint="eastAsia" w:ascii="宋体" w:hAnsi="宋体" w:eastAsia="宋体" w:cs="宋体"/>
                <w:color w:val="auto"/>
                <w:kern w:val="0"/>
                <w:sz w:val="24"/>
                <w:szCs w:val="24"/>
                <w:highlight w:val="none"/>
              </w:rPr>
              <w:t>竣工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或完工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财务决算审计</w:t>
            </w:r>
            <w:r>
              <w:rPr>
                <w:rFonts w:hint="eastAsia" w:ascii="宋体" w:hAnsi="宋体" w:eastAsia="宋体" w:cs="宋体"/>
                <w:color w:val="auto"/>
                <w:kern w:val="0"/>
                <w:sz w:val="24"/>
                <w:szCs w:val="24"/>
                <w:highlight w:val="none"/>
              </w:rPr>
              <w:t>业绩得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分，本</w:t>
            </w:r>
            <w:r>
              <w:rPr>
                <w:rFonts w:hint="eastAsia" w:ascii="宋体" w:hAnsi="宋体" w:eastAsia="宋体" w:cs="宋体"/>
                <w:color w:val="auto"/>
                <w:kern w:val="0"/>
                <w:sz w:val="24"/>
                <w:szCs w:val="24"/>
                <w:highlight w:val="none"/>
                <w:lang w:val="en-US" w:eastAsia="zh-CN"/>
              </w:rPr>
              <w:t>小</w:t>
            </w:r>
            <w:r>
              <w:rPr>
                <w:rFonts w:hint="eastAsia" w:ascii="宋体" w:hAnsi="宋体" w:eastAsia="宋体" w:cs="宋体"/>
                <w:color w:val="auto"/>
                <w:kern w:val="0"/>
                <w:sz w:val="24"/>
                <w:szCs w:val="24"/>
                <w:highlight w:val="none"/>
              </w:rPr>
              <w:t>项</w:t>
            </w:r>
            <w:r>
              <w:rPr>
                <w:rFonts w:hint="eastAsia" w:ascii="宋体" w:hAnsi="宋体" w:eastAsia="宋体" w:cs="宋体"/>
                <w:color w:val="auto"/>
                <w:kern w:val="0"/>
                <w:sz w:val="24"/>
                <w:szCs w:val="24"/>
                <w:highlight w:val="none"/>
                <w:lang w:val="en-US" w:eastAsia="zh-CN"/>
              </w:rPr>
              <w:t>满分4</w:t>
            </w:r>
            <w:r>
              <w:rPr>
                <w:rFonts w:hint="eastAsia" w:ascii="宋体" w:hAnsi="宋体" w:eastAsia="宋体" w:cs="宋体"/>
                <w:color w:val="auto"/>
                <w:kern w:val="0"/>
                <w:sz w:val="24"/>
                <w:szCs w:val="24"/>
                <w:highlight w:val="none"/>
              </w:rPr>
              <w:t>分。</w:t>
            </w:r>
          </w:p>
          <w:p w14:paraId="0D2C0A00">
            <w:pPr>
              <w:keepNext w:val="0"/>
              <w:keepLines w:val="0"/>
              <w:pageBreakBefore w:val="0"/>
              <w:kinsoku/>
              <w:wordWrap/>
              <w:overflowPunct/>
              <w:topLinePunct w:val="0"/>
              <w:autoSpaceDE/>
              <w:autoSpaceDN/>
              <w:bidi w:val="0"/>
              <w:adjustRightInd/>
              <w:spacing w:line="360" w:lineRule="auto"/>
              <w:ind w:firstLine="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w:t>
            </w:r>
          </w:p>
          <w:p w14:paraId="0EE56604">
            <w:pPr>
              <w:keepNext w:val="0"/>
              <w:keepLines w:val="0"/>
              <w:pageBreakBefore w:val="0"/>
              <w:kinsoku/>
              <w:wordWrap/>
              <w:overflowPunct/>
              <w:topLinePunct w:val="0"/>
              <w:autoSpaceDE/>
              <w:autoSpaceDN/>
              <w:bidi w:val="0"/>
              <w:adjustRightInd/>
              <w:spacing w:line="360" w:lineRule="auto"/>
              <w:ind w:firstLine="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（1）业绩证明材料需提供①合同或委托书②成果文件签字盖章页。如无法体现项目类型、时间等评审因素须补充提供业主证明材料，否则不得分。</w:t>
            </w:r>
          </w:p>
          <w:p w14:paraId="6CFA7174">
            <w:pPr>
              <w:keepNext w:val="0"/>
              <w:keepLines w:val="0"/>
              <w:pageBreakBefore w:val="0"/>
              <w:kinsoku/>
              <w:wordWrap/>
              <w:overflowPunct/>
              <w:topLinePunct w:val="0"/>
              <w:autoSpaceDE/>
              <w:autoSpaceDN/>
              <w:bidi w:val="0"/>
              <w:adjustRightInd/>
              <w:spacing w:line="360" w:lineRule="auto"/>
              <w:ind w:firstLine="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（2）框架合同下业绩以工程项目为单位计算业绩数量，同一工程项目不同类型业绩不累计计分，仅计分一次。</w:t>
            </w:r>
          </w:p>
          <w:p w14:paraId="49CA9329">
            <w:pPr>
              <w:keepNext w:val="0"/>
              <w:keepLines w:val="0"/>
              <w:pageBreakBefore w:val="0"/>
              <w:kinsoku/>
              <w:wordWrap/>
              <w:overflowPunct/>
              <w:topLinePunct w:val="0"/>
              <w:autoSpaceDE/>
              <w:autoSpaceDN/>
              <w:bidi w:val="0"/>
              <w:adjustRightInd/>
              <w:spacing w:line="360" w:lineRule="auto"/>
              <w:ind w:firstLine="0"/>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（3）联合体参加磋商的，联合体各方业绩允许累加。</w:t>
            </w:r>
          </w:p>
        </w:tc>
        <w:tc>
          <w:tcPr>
            <w:tcW w:w="758" w:type="pct"/>
            <w:tcBorders>
              <w:top w:val="single" w:color="auto" w:sz="4" w:space="0"/>
              <w:left w:val="single" w:color="auto" w:sz="4" w:space="0"/>
              <w:bottom w:val="single" w:color="auto" w:sz="4" w:space="0"/>
              <w:right w:val="single" w:color="auto" w:sz="4" w:space="0"/>
            </w:tcBorders>
            <w:vAlign w:val="center"/>
          </w:tcPr>
          <w:p w14:paraId="6196BF34">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分</w:t>
            </w:r>
          </w:p>
        </w:tc>
      </w:tr>
      <w:tr w14:paraId="2E07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67371124">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B9E94B5">
            <w:pPr>
              <w:keepNext w:val="0"/>
              <w:keepLines w:val="0"/>
              <w:pageBreakBefore w:val="0"/>
              <w:widowControl/>
              <w:kinsoku/>
              <w:wordWrap/>
              <w:overflowPunct/>
              <w:topLinePunct w:val="0"/>
              <w:autoSpaceDE/>
              <w:autoSpaceDN/>
              <w:bidi w:val="0"/>
              <w:adjustRightInd/>
              <w:spacing w:line="360" w:lineRule="auto"/>
              <w:ind w:firstLine="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项目负责人资历</w:t>
            </w:r>
          </w:p>
        </w:tc>
        <w:tc>
          <w:tcPr>
            <w:tcW w:w="2369" w:type="pct"/>
            <w:tcBorders>
              <w:top w:val="single" w:color="auto" w:sz="4" w:space="0"/>
              <w:left w:val="single" w:color="auto" w:sz="4" w:space="0"/>
              <w:bottom w:val="single" w:color="auto" w:sz="4" w:space="0"/>
              <w:right w:val="single" w:color="auto" w:sz="4" w:space="0"/>
            </w:tcBorders>
            <w:vAlign w:val="top"/>
          </w:tcPr>
          <w:p w14:paraId="503B0145">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rPr>
              <w:t>拟派项目负责人具有</w:t>
            </w:r>
            <w:r>
              <w:rPr>
                <w:rFonts w:hint="eastAsia" w:ascii="宋体" w:hAnsi="宋体" w:eastAsia="宋体" w:cs="宋体"/>
                <w:color w:val="auto"/>
                <w:kern w:val="0"/>
                <w:sz w:val="24"/>
                <w:szCs w:val="24"/>
                <w:highlight w:val="none"/>
                <w:lang w:val="zh-CN"/>
              </w:rPr>
              <w:t>工程</w:t>
            </w:r>
            <w:r>
              <w:rPr>
                <w:rFonts w:hint="eastAsia" w:ascii="宋体" w:hAnsi="宋体" w:eastAsia="宋体" w:cs="宋体"/>
                <w:color w:val="auto"/>
                <w:kern w:val="0"/>
                <w:sz w:val="24"/>
                <w:szCs w:val="24"/>
                <w:highlight w:val="none"/>
                <w:lang w:val="en-US" w:eastAsia="zh-CN"/>
              </w:rPr>
              <w:t>类</w:t>
            </w:r>
            <w:r>
              <w:rPr>
                <w:rFonts w:hint="eastAsia" w:ascii="宋体" w:hAnsi="宋体" w:eastAsia="宋体" w:cs="宋体"/>
                <w:color w:val="auto"/>
                <w:kern w:val="0"/>
                <w:sz w:val="24"/>
                <w:szCs w:val="24"/>
                <w:highlight w:val="none"/>
                <w:lang w:val="zh-CN"/>
              </w:rPr>
              <w:t>或</w:t>
            </w:r>
            <w:r>
              <w:rPr>
                <w:rFonts w:hint="eastAsia" w:ascii="宋体" w:hAnsi="宋体" w:eastAsia="宋体" w:cs="宋体"/>
                <w:color w:val="auto"/>
                <w:kern w:val="0"/>
                <w:sz w:val="24"/>
                <w:szCs w:val="24"/>
                <w:highlight w:val="none"/>
                <w:lang w:val="en-US" w:eastAsia="zh-CN"/>
              </w:rPr>
              <w:t>会计类或</w:t>
            </w:r>
            <w:r>
              <w:rPr>
                <w:rFonts w:hint="eastAsia" w:ascii="宋体" w:hAnsi="宋体" w:eastAsia="宋体" w:cs="宋体"/>
                <w:color w:val="auto"/>
                <w:kern w:val="0"/>
                <w:sz w:val="24"/>
                <w:szCs w:val="24"/>
                <w:highlight w:val="none"/>
                <w:lang w:val="zh-CN"/>
              </w:rPr>
              <w:t>经济类</w:t>
            </w:r>
            <w:r>
              <w:rPr>
                <w:rFonts w:hint="eastAsia" w:ascii="宋体" w:hAnsi="宋体" w:eastAsia="宋体" w:cs="宋体"/>
                <w:color w:val="auto"/>
                <w:kern w:val="0"/>
                <w:sz w:val="24"/>
                <w:szCs w:val="24"/>
                <w:highlight w:val="none"/>
                <w:lang w:val="en-US" w:eastAsia="zh-CN"/>
              </w:rPr>
              <w:t>高级及以上</w:t>
            </w:r>
            <w:r>
              <w:rPr>
                <w:rFonts w:hint="eastAsia" w:ascii="宋体" w:hAnsi="宋体" w:eastAsia="宋体" w:cs="宋体"/>
                <w:color w:val="auto"/>
                <w:kern w:val="0"/>
                <w:sz w:val="24"/>
                <w:szCs w:val="24"/>
                <w:highlight w:val="none"/>
                <w:lang w:val="zh-CN"/>
              </w:rPr>
              <w:t>专业技术职称</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本小项满分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sz w:val="24"/>
                <w:szCs w:val="24"/>
                <w:highlight w:val="none"/>
              </w:rPr>
              <w:t>；</w:t>
            </w:r>
          </w:p>
          <w:p w14:paraId="7317033D">
            <w:pPr>
              <w:keepNext w:val="0"/>
              <w:keepLines w:val="0"/>
              <w:pageBreakBefore w:val="0"/>
              <w:widowControl/>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2.拟派项目负责人2020年1月1日以来（以合同签订时间为准），每有</w:t>
            </w:r>
            <w:r>
              <w:rPr>
                <w:rFonts w:hint="eastAsia" w:ascii="宋体" w:hAnsi="宋体" w:eastAsia="宋体" w:cs="宋体"/>
                <w:color w:val="auto"/>
                <w:kern w:val="0"/>
                <w:sz w:val="24"/>
                <w:szCs w:val="24"/>
                <w:highlight w:val="none"/>
              </w:rPr>
              <w:t>一项</w:t>
            </w:r>
            <w:r>
              <w:rPr>
                <w:rFonts w:hint="eastAsia" w:ascii="宋体" w:hAnsi="宋体" w:eastAsia="宋体" w:cs="宋体"/>
                <w:color w:val="auto"/>
                <w:kern w:val="0"/>
                <w:sz w:val="24"/>
                <w:szCs w:val="24"/>
                <w:highlight w:val="none"/>
                <w:lang w:val="en-US" w:eastAsia="zh-CN"/>
              </w:rPr>
              <w:t>作为项目负责人（或主评人）的</w:t>
            </w:r>
            <w:r>
              <w:rPr>
                <w:rFonts w:hint="eastAsia" w:ascii="宋体" w:hAnsi="宋体" w:eastAsia="宋体" w:cs="宋体"/>
                <w:color w:val="auto"/>
                <w:kern w:val="0"/>
                <w:sz w:val="24"/>
                <w:szCs w:val="24"/>
                <w:highlight w:val="none"/>
              </w:rPr>
              <w:t>绩效评价或财务审计</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竣工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或完工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价款结算</w:t>
            </w:r>
            <w:r>
              <w:rPr>
                <w:rFonts w:hint="eastAsia" w:ascii="宋体" w:hAnsi="宋体" w:eastAsia="宋体" w:cs="宋体"/>
                <w:color w:val="auto"/>
                <w:kern w:val="0"/>
                <w:sz w:val="24"/>
                <w:szCs w:val="24"/>
                <w:highlight w:val="none"/>
                <w:lang w:val="en-US" w:eastAsia="zh-CN"/>
              </w:rPr>
              <w:t>审核或</w:t>
            </w:r>
            <w:r>
              <w:rPr>
                <w:rFonts w:hint="eastAsia" w:ascii="宋体" w:hAnsi="宋体" w:eastAsia="宋体" w:cs="宋体"/>
                <w:color w:val="auto"/>
                <w:kern w:val="0"/>
                <w:sz w:val="24"/>
                <w:szCs w:val="24"/>
                <w:highlight w:val="none"/>
              </w:rPr>
              <w:t>竣工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或完工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财务决算审计业绩得3分；每有</w:t>
            </w:r>
            <w:r>
              <w:rPr>
                <w:rFonts w:hint="eastAsia" w:ascii="宋体" w:hAnsi="宋体" w:eastAsia="宋体" w:cs="宋体"/>
                <w:color w:val="auto"/>
                <w:kern w:val="0"/>
                <w:sz w:val="24"/>
                <w:szCs w:val="24"/>
                <w:highlight w:val="none"/>
              </w:rPr>
              <w:t>一项</w:t>
            </w:r>
            <w:r>
              <w:rPr>
                <w:rFonts w:hint="eastAsia" w:ascii="宋体" w:hAnsi="宋体" w:eastAsia="宋体" w:cs="宋体"/>
                <w:color w:val="auto"/>
                <w:kern w:val="0"/>
                <w:sz w:val="24"/>
                <w:szCs w:val="24"/>
                <w:highlight w:val="none"/>
                <w:lang w:val="en-US" w:eastAsia="zh-CN"/>
              </w:rPr>
              <w:t>参与</w:t>
            </w:r>
            <w:r>
              <w:rPr>
                <w:rFonts w:hint="eastAsia" w:ascii="宋体" w:hAnsi="宋体" w:eastAsia="宋体" w:cs="宋体"/>
                <w:color w:val="auto"/>
                <w:kern w:val="0"/>
                <w:sz w:val="24"/>
                <w:szCs w:val="24"/>
                <w:highlight w:val="none"/>
              </w:rPr>
              <w:t>绩效评价或财务审计</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竣工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或完工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价款结算</w:t>
            </w:r>
            <w:r>
              <w:rPr>
                <w:rFonts w:hint="eastAsia" w:ascii="宋体" w:hAnsi="宋体" w:eastAsia="宋体" w:cs="宋体"/>
                <w:color w:val="auto"/>
                <w:kern w:val="0"/>
                <w:sz w:val="24"/>
                <w:szCs w:val="24"/>
                <w:highlight w:val="none"/>
                <w:lang w:val="en-US" w:eastAsia="zh-CN"/>
              </w:rPr>
              <w:t>审核或竣工（或完工）财务决算审计业绩的得2分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本小项满分</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w:t>
            </w:r>
          </w:p>
          <w:p w14:paraId="09CFFCA0">
            <w:pPr>
              <w:keepNext w:val="0"/>
              <w:keepLines w:val="0"/>
              <w:pageBreakBefore w:val="0"/>
              <w:kinsoku/>
              <w:wordWrap/>
              <w:overflowPunct/>
              <w:topLinePunct w:val="0"/>
              <w:autoSpaceDE/>
              <w:autoSpaceDN/>
              <w:bidi w:val="0"/>
              <w:adjustRightInd/>
              <w:spacing w:line="360" w:lineRule="auto"/>
              <w:ind w:firstLine="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w:t>
            </w:r>
          </w:p>
          <w:p w14:paraId="224157A0">
            <w:pPr>
              <w:keepNext w:val="0"/>
              <w:keepLines w:val="0"/>
              <w:pageBreakBefore w:val="0"/>
              <w:kinsoku/>
              <w:wordWrap/>
              <w:overflowPunct/>
              <w:topLinePunct w:val="0"/>
              <w:autoSpaceDE/>
              <w:autoSpaceDN/>
              <w:bidi w:val="0"/>
              <w:adjustRightInd/>
              <w:spacing w:line="360" w:lineRule="auto"/>
              <w:ind w:firstLine="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（1）须提供</w:t>
            </w:r>
            <w:r>
              <w:rPr>
                <w:rFonts w:hint="eastAsia" w:ascii="宋体" w:hAnsi="宋体" w:eastAsia="宋体" w:cs="宋体"/>
                <w:b/>
                <w:bCs/>
                <w:color w:val="auto"/>
                <w:kern w:val="0"/>
                <w:sz w:val="24"/>
                <w:szCs w:val="24"/>
                <w:highlight w:val="none"/>
              </w:rPr>
              <w:t>项目负责人</w:t>
            </w:r>
            <w:r>
              <w:rPr>
                <w:rFonts w:hint="eastAsia" w:ascii="宋体" w:hAnsi="宋体" w:eastAsia="宋体" w:cs="宋体"/>
                <w:b/>
                <w:bCs/>
                <w:color w:val="auto"/>
                <w:kern w:val="0"/>
                <w:sz w:val="24"/>
                <w:szCs w:val="24"/>
                <w:highlight w:val="none"/>
                <w:lang w:val="en-US" w:eastAsia="zh-CN"/>
              </w:rPr>
              <w:t>的身份证、资格证书、职称证书扫描件及供应商为其提供的2026年1月以来任意1个月的社保证明材料（证明材料要求见供应商须知前附表）。</w:t>
            </w:r>
          </w:p>
          <w:p w14:paraId="6E824587">
            <w:pPr>
              <w:keepNext w:val="0"/>
              <w:keepLines w:val="0"/>
              <w:pageBreakBefore w:val="0"/>
              <w:kinsoku/>
              <w:wordWrap/>
              <w:overflowPunct/>
              <w:topLinePunct w:val="0"/>
              <w:autoSpaceDE/>
              <w:autoSpaceDN/>
              <w:bidi w:val="0"/>
              <w:adjustRightInd/>
              <w:spacing w:line="360" w:lineRule="auto"/>
              <w:ind w:firstLine="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（2）业绩证明材料需提供①合同或委托书②成果文件签字盖章页。如无法体现项目类型、时间等评审因素须补充提供业主证明材料，否则不得分。</w:t>
            </w:r>
          </w:p>
          <w:p w14:paraId="6FD0B9E7">
            <w:pPr>
              <w:keepNext w:val="0"/>
              <w:keepLines w:val="0"/>
              <w:pageBreakBefore w:val="0"/>
              <w:kinsoku/>
              <w:wordWrap/>
              <w:overflowPunct/>
              <w:topLinePunct w:val="0"/>
              <w:autoSpaceDE/>
              <w:autoSpaceDN/>
              <w:bidi w:val="0"/>
              <w:adjustRightInd/>
              <w:spacing w:line="360" w:lineRule="auto"/>
              <w:ind w:firstLine="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（3）框架合同下业绩以项目为单位计算业绩数量，同一工程项目不同类型业绩不累计计分，仅计分一次。</w:t>
            </w:r>
          </w:p>
        </w:tc>
        <w:tc>
          <w:tcPr>
            <w:tcW w:w="758" w:type="pct"/>
            <w:tcBorders>
              <w:top w:val="single" w:color="auto" w:sz="4" w:space="0"/>
              <w:left w:val="single" w:color="auto" w:sz="4" w:space="0"/>
              <w:bottom w:val="single" w:color="auto" w:sz="4" w:space="0"/>
              <w:right w:val="single" w:color="auto" w:sz="4" w:space="0"/>
            </w:tcBorders>
            <w:vAlign w:val="center"/>
          </w:tcPr>
          <w:p w14:paraId="164F91C8">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分</w:t>
            </w:r>
          </w:p>
        </w:tc>
      </w:tr>
      <w:tr w14:paraId="4FBB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5C4256EA">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B6D0E83">
            <w:pPr>
              <w:keepNext w:val="0"/>
              <w:keepLines w:val="0"/>
              <w:pageBreakBefore w:val="0"/>
              <w:widowControl/>
              <w:kinsoku/>
              <w:wordWrap/>
              <w:overflowPunct/>
              <w:topLinePunct w:val="0"/>
              <w:autoSpaceDE/>
              <w:autoSpaceDN/>
              <w:bidi w:val="0"/>
              <w:adjustRightInd/>
              <w:spacing w:line="360" w:lineRule="auto"/>
              <w:ind w:firstLine="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项目组人员配备</w:t>
            </w:r>
          </w:p>
        </w:tc>
        <w:tc>
          <w:tcPr>
            <w:tcW w:w="2369" w:type="pct"/>
            <w:tcBorders>
              <w:top w:val="single" w:color="auto" w:sz="4" w:space="0"/>
              <w:left w:val="single" w:color="auto" w:sz="4" w:space="0"/>
              <w:bottom w:val="single" w:color="auto" w:sz="4" w:space="0"/>
              <w:right w:val="single" w:color="auto" w:sz="4" w:space="0"/>
            </w:tcBorders>
            <w:vAlign w:val="top"/>
          </w:tcPr>
          <w:p w14:paraId="32C981EF">
            <w:pPr>
              <w:keepNext w:val="0"/>
              <w:keepLines w:val="0"/>
              <w:pageBreakBefore w:val="0"/>
              <w:kinsoku/>
              <w:wordWrap/>
              <w:overflowPunct/>
              <w:topLinePunct w:val="0"/>
              <w:autoSpaceDE/>
              <w:autoSpaceDN/>
              <w:bidi w:val="0"/>
              <w:adjustRightInd/>
              <w:spacing w:line="360" w:lineRule="auto"/>
              <w:ind w:firstLine="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拟为本项目配备的项目组成员（项目负责人除外）：</w:t>
            </w:r>
          </w:p>
          <w:p w14:paraId="71255422">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1.满足最低配置要求后每多配备一名一级造价工程师的得5分，本小项满分5分；</w:t>
            </w:r>
          </w:p>
          <w:p w14:paraId="0FB7483F">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2.满足最低配置要求后每多配备1名注册会计师得5分，本小项满分5分；</w:t>
            </w:r>
          </w:p>
          <w:p w14:paraId="413BB207">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3.满足最低配置要求后增配至2名以上注册会计师或一级造价工程师的增加得5分，</w:t>
            </w: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小</w:t>
            </w:r>
            <w:r>
              <w:rPr>
                <w:rFonts w:hint="eastAsia" w:ascii="宋体" w:hAnsi="宋体" w:eastAsia="宋体" w:cs="宋体"/>
                <w:color w:val="auto"/>
                <w:kern w:val="0"/>
                <w:sz w:val="24"/>
                <w:szCs w:val="24"/>
                <w:highlight w:val="none"/>
              </w:rPr>
              <w:t>项</w:t>
            </w:r>
            <w:r>
              <w:rPr>
                <w:rFonts w:hint="eastAsia" w:ascii="宋体" w:hAnsi="宋体" w:eastAsia="宋体" w:cs="宋体"/>
                <w:color w:val="auto"/>
                <w:kern w:val="0"/>
                <w:sz w:val="24"/>
                <w:szCs w:val="24"/>
                <w:highlight w:val="none"/>
                <w:lang w:val="en-US" w:eastAsia="zh-CN"/>
              </w:rPr>
              <w:t>满分</w:t>
            </w:r>
            <w:r>
              <w:rPr>
                <w:rFonts w:hint="eastAsia" w:ascii="宋体" w:hAnsi="宋体" w:eastAsia="宋体" w:cs="宋体"/>
                <w:b w:val="0"/>
                <w:bCs w:val="0"/>
                <w:color w:val="auto"/>
                <w:kern w:val="2"/>
                <w:sz w:val="24"/>
                <w:szCs w:val="24"/>
                <w:highlight w:val="none"/>
                <w:lang w:val="en-US" w:eastAsia="zh-CN" w:bidi="ar-SA"/>
              </w:rPr>
              <w:t>5分。</w:t>
            </w:r>
          </w:p>
          <w:p w14:paraId="38EF6DBB">
            <w:pPr>
              <w:keepNext w:val="0"/>
              <w:keepLines w:val="0"/>
              <w:pageBreakBefore w:val="0"/>
              <w:kinsoku/>
              <w:wordWrap/>
              <w:overflowPunct/>
              <w:topLinePunct w:val="0"/>
              <w:autoSpaceDE/>
              <w:autoSpaceDN/>
              <w:bidi w:val="0"/>
              <w:adjustRightInd/>
              <w:spacing w:line="360" w:lineRule="auto"/>
              <w:ind w:firstLine="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注：（1）须提供项目组人员身份证、相关证书扫描件及供应商为其提供的2026年1月以来任意1个月的社保证明材料。</w:t>
            </w:r>
          </w:p>
          <w:p w14:paraId="39BB5646">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rPr>
              <w:t>同一人员具有多个证书的不累计计分。</w:t>
            </w:r>
          </w:p>
          <w:p w14:paraId="3AC546B0">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（3）联合体参加磋商的，联合体各方人员证书允许累加。</w:t>
            </w:r>
          </w:p>
        </w:tc>
        <w:tc>
          <w:tcPr>
            <w:tcW w:w="758" w:type="pct"/>
            <w:tcBorders>
              <w:top w:val="single" w:color="auto" w:sz="4" w:space="0"/>
              <w:left w:val="single" w:color="auto" w:sz="4" w:space="0"/>
              <w:bottom w:val="single" w:color="auto" w:sz="4" w:space="0"/>
              <w:right w:val="single" w:color="auto" w:sz="4" w:space="0"/>
            </w:tcBorders>
            <w:vAlign w:val="center"/>
          </w:tcPr>
          <w:p w14:paraId="17007776">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0-15分</w:t>
            </w:r>
          </w:p>
        </w:tc>
      </w:tr>
      <w:tr w14:paraId="1998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63" w:type="pct"/>
            <w:vMerge w:val="continue"/>
            <w:tcBorders>
              <w:left w:val="single" w:color="auto" w:sz="4" w:space="0"/>
              <w:right w:val="single" w:color="auto" w:sz="4" w:space="0"/>
            </w:tcBorders>
            <w:vAlign w:val="center"/>
          </w:tcPr>
          <w:p w14:paraId="59D2E0EB">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right w:val="single" w:color="auto" w:sz="4" w:space="0"/>
            </w:tcBorders>
            <w:vAlign w:val="center"/>
          </w:tcPr>
          <w:p w14:paraId="323E59AC">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对项目目标、任务</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理解</w:t>
            </w:r>
          </w:p>
        </w:tc>
        <w:tc>
          <w:tcPr>
            <w:tcW w:w="2369" w:type="pct"/>
            <w:tcBorders>
              <w:top w:val="single" w:color="auto" w:sz="4" w:space="0"/>
              <w:left w:val="single" w:color="auto" w:sz="4" w:space="0"/>
              <w:right w:val="single" w:color="auto" w:sz="4" w:space="0"/>
            </w:tcBorders>
            <w:vAlign w:val="center"/>
          </w:tcPr>
          <w:p w14:paraId="2D92B193">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磋商小组根据采购文件内容及供应商提供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对项目目标、任务</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理解</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rPr>
              <w:t>进行综合评审。</w:t>
            </w:r>
          </w:p>
          <w:p w14:paraId="6CD57229">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本项目的</w:t>
            </w:r>
            <w:r>
              <w:rPr>
                <w:rFonts w:hint="eastAsia" w:ascii="宋体" w:hAnsi="宋体" w:eastAsia="宋体" w:cs="宋体"/>
                <w:color w:val="auto"/>
                <w:sz w:val="24"/>
                <w:szCs w:val="24"/>
                <w:highlight w:val="none"/>
              </w:rPr>
              <w:t>目标、任务</w:t>
            </w:r>
            <w:r>
              <w:rPr>
                <w:rFonts w:hint="eastAsia" w:ascii="宋体" w:hAnsi="宋体" w:eastAsia="宋体" w:cs="宋体"/>
                <w:color w:val="auto"/>
                <w:sz w:val="24"/>
                <w:szCs w:val="24"/>
                <w:highlight w:val="none"/>
                <w:lang w:val="en-US" w:eastAsia="zh-CN"/>
              </w:rPr>
              <w:t>理解准确，</w:t>
            </w:r>
            <w:r>
              <w:rPr>
                <w:rFonts w:hint="eastAsia" w:ascii="宋体" w:hAnsi="宋体" w:eastAsia="宋体" w:cs="宋体"/>
                <w:color w:val="auto"/>
                <w:sz w:val="24"/>
                <w:szCs w:val="24"/>
                <w:highlight w:val="none"/>
              </w:rPr>
              <w:t>理论清晰、任务方向明确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针对性强，</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EF86B12">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本项目的</w:t>
            </w:r>
            <w:r>
              <w:rPr>
                <w:rFonts w:hint="eastAsia" w:ascii="宋体" w:hAnsi="宋体" w:eastAsia="宋体" w:cs="宋体"/>
                <w:color w:val="auto"/>
                <w:sz w:val="24"/>
                <w:szCs w:val="24"/>
                <w:highlight w:val="none"/>
              </w:rPr>
              <w:t>目标、任务</w:t>
            </w:r>
            <w:r>
              <w:rPr>
                <w:rFonts w:hint="eastAsia" w:ascii="宋体" w:hAnsi="宋体" w:eastAsia="宋体" w:cs="宋体"/>
                <w:color w:val="auto"/>
                <w:sz w:val="24"/>
                <w:szCs w:val="24"/>
                <w:highlight w:val="none"/>
                <w:lang w:val="en-US" w:eastAsia="zh-CN"/>
              </w:rPr>
              <w:t>理解基本准确，</w:t>
            </w:r>
            <w:r>
              <w:rPr>
                <w:rFonts w:hint="eastAsia" w:ascii="宋体" w:hAnsi="宋体" w:eastAsia="宋体" w:cs="宋体"/>
                <w:color w:val="auto"/>
                <w:sz w:val="24"/>
                <w:szCs w:val="24"/>
                <w:highlight w:val="none"/>
              </w:rPr>
              <w:t>理论</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任务方向</w:t>
            </w:r>
            <w:r>
              <w:rPr>
                <w:rFonts w:hint="eastAsia" w:ascii="宋体" w:hAnsi="宋体" w:eastAsia="宋体" w:cs="宋体"/>
                <w:color w:val="auto"/>
                <w:sz w:val="24"/>
                <w:szCs w:val="24"/>
                <w:highlight w:val="none"/>
                <w:lang w:val="en-US" w:eastAsia="zh-CN"/>
              </w:rPr>
              <w:t>适合本项目采购需求，具有针对性，</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72DC3AA">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w:t>
            </w:r>
            <w:r>
              <w:rPr>
                <w:rFonts w:hint="eastAsia" w:ascii="宋体" w:hAnsi="宋体" w:eastAsia="宋体" w:cs="宋体"/>
                <w:color w:val="auto"/>
                <w:sz w:val="24"/>
                <w:szCs w:val="24"/>
                <w:highlight w:val="none"/>
                <w:lang w:val="en-US" w:eastAsia="zh-CN"/>
              </w:rPr>
              <w:t>本项目的</w:t>
            </w:r>
            <w:r>
              <w:rPr>
                <w:rFonts w:hint="eastAsia" w:ascii="宋体" w:hAnsi="宋体" w:eastAsia="宋体" w:cs="宋体"/>
                <w:color w:val="auto"/>
                <w:sz w:val="24"/>
                <w:szCs w:val="24"/>
                <w:highlight w:val="none"/>
              </w:rPr>
              <w:t>目标、任务</w:t>
            </w:r>
            <w:r>
              <w:rPr>
                <w:rFonts w:hint="eastAsia" w:ascii="宋体" w:hAnsi="宋体" w:eastAsia="宋体" w:cs="宋体"/>
                <w:color w:val="auto"/>
                <w:sz w:val="24"/>
                <w:szCs w:val="24"/>
                <w:highlight w:val="none"/>
                <w:lang w:val="en-US" w:eastAsia="zh-CN"/>
              </w:rPr>
              <w:t>理解有待提升，</w:t>
            </w:r>
            <w:r>
              <w:rPr>
                <w:rFonts w:hint="eastAsia" w:ascii="宋体" w:hAnsi="宋体" w:eastAsia="宋体" w:cs="宋体"/>
                <w:color w:val="auto"/>
                <w:sz w:val="24"/>
                <w:szCs w:val="24"/>
                <w:highlight w:val="none"/>
              </w:rPr>
              <w:t>理论</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任务方向</w:t>
            </w:r>
            <w:r>
              <w:rPr>
                <w:rFonts w:hint="eastAsia" w:ascii="宋体" w:hAnsi="宋体" w:eastAsia="宋体" w:cs="宋体"/>
                <w:color w:val="auto"/>
                <w:sz w:val="24"/>
                <w:szCs w:val="24"/>
                <w:highlight w:val="none"/>
                <w:lang w:val="en-US" w:eastAsia="zh-CN"/>
              </w:rPr>
              <w:t>基本适合本项目采购需求，针对性有待改善，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6B1C33D">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（4）对</w:t>
            </w:r>
            <w:r>
              <w:rPr>
                <w:rFonts w:hint="eastAsia" w:ascii="宋体" w:hAnsi="宋体" w:eastAsia="宋体" w:cs="宋体"/>
                <w:color w:val="auto"/>
                <w:sz w:val="24"/>
                <w:szCs w:val="24"/>
                <w:highlight w:val="none"/>
                <w:lang w:val="en-US" w:eastAsia="zh-CN"/>
              </w:rPr>
              <w:t>本项目的理解不可行或者未提供</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 w:val="0"/>
                <w:bCs w:val="0"/>
                <w:color w:val="auto"/>
                <w:kern w:val="2"/>
                <w:sz w:val="24"/>
                <w:szCs w:val="24"/>
                <w:highlight w:val="none"/>
                <w:lang w:val="en-US" w:eastAsia="zh-CN" w:bidi="ar-SA"/>
              </w:rPr>
              <w:t>得0分</w:t>
            </w:r>
            <w:r>
              <w:rPr>
                <w:rFonts w:hint="eastAsia" w:ascii="宋体" w:hAnsi="宋体" w:eastAsia="宋体" w:cs="宋体"/>
                <w:color w:val="auto"/>
                <w:sz w:val="24"/>
                <w:szCs w:val="24"/>
                <w:highlight w:val="none"/>
              </w:rPr>
              <w:t>。</w:t>
            </w:r>
          </w:p>
        </w:tc>
        <w:tc>
          <w:tcPr>
            <w:tcW w:w="758" w:type="pct"/>
            <w:tcBorders>
              <w:top w:val="single" w:color="auto" w:sz="4" w:space="0"/>
              <w:left w:val="single" w:color="auto" w:sz="4" w:space="0"/>
              <w:bottom w:val="single" w:color="auto" w:sz="4" w:space="0"/>
              <w:right w:val="single" w:color="auto" w:sz="4" w:space="0"/>
            </w:tcBorders>
            <w:vAlign w:val="center"/>
          </w:tcPr>
          <w:p w14:paraId="0839F080">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0-5分</w:t>
            </w:r>
          </w:p>
        </w:tc>
      </w:tr>
      <w:tr w14:paraId="5AD5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63" w:type="pct"/>
            <w:vMerge w:val="continue"/>
            <w:tcBorders>
              <w:left w:val="single" w:color="auto" w:sz="4" w:space="0"/>
              <w:right w:val="single" w:color="auto" w:sz="4" w:space="0"/>
            </w:tcBorders>
            <w:vAlign w:val="center"/>
          </w:tcPr>
          <w:p w14:paraId="20AC2878">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right w:val="single" w:color="auto" w:sz="4" w:space="0"/>
            </w:tcBorders>
            <w:vAlign w:val="center"/>
          </w:tcPr>
          <w:p w14:paraId="26369086">
            <w:pPr>
              <w:keepNext w:val="0"/>
              <w:keepLines w:val="0"/>
              <w:pageBreakBefore w:val="0"/>
              <w:widowControl w:val="0"/>
              <w:kinsoku/>
              <w:wordWrap w:val="0"/>
              <w:overflowPunct/>
              <w:autoSpaceDE/>
              <w:autoSpaceDN/>
              <w:bidi w:val="0"/>
              <w:snapToGrid w:val="0"/>
              <w:spacing w:line="360" w:lineRule="auto"/>
              <w:ind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绩效评价</w:t>
            </w:r>
            <w:r>
              <w:rPr>
                <w:rFonts w:hint="eastAsia" w:ascii="宋体" w:hAnsi="宋体" w:eastAsia="宋体" w:cs="宋体"/>
                <w:color w:val="auto"/>
                <w:sz w:val="24"/>
                <w:szCs w:val="24"/>
                <w:highlight w:val="none"/>
                <w:lang w:val="en-US" w:eastAsia="zh-CN"/>
              </w:rPr>
              <w:t>专项工作方案</w:t>
            </w:r>
          </w:p>
        </w:tc>
        <w:tc>
          <w:tcPr>
            <w:tcW w:w="2369" w:type="pct"/>
            <w:tcBorders>
              <w:top w:val="single" w:color="auto" w:sz="4" w:space="0"/>
              <w:left w:val="single" w:color="auto" w:sz="4" w:space="0"/>
              <w:right w:val="single" w:color="auto" w:sz="4" w:space="0"/>
            </w:tcBorders>
            <w:vAlign w:val="top"/>
          </w:tcPr>
          <w:p w14:paraId="5529E895">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磋商小组根据</w:t>
            </w:r>
            <w:r>
              <w:rPr>
                <w:rFonts w:hint="eastAsia" w:ascii="宋体" w:hAnsi="宋体" w:eastAsia="宋体" w:cs="宋体"/>
                <w:color w:val="auto"/>
                <w:sz w:val="24"/>
                <w:szCs w:val="24"/>
                <w:highlight w:val="none"/>
                <w:lang w:val="en-US" w:eastAsia="zh-CN"/>
              </w:rPr>
              <w:t>供应商提供的</w:t>
            </w:r>
            <w:r>
              <w:rPr>
                <w:rFonts w:hint="eastAsia" w:ascii="宋体" w:hAnsi="宋体" w:eastAsia="宋体" w:cs="宋体"/>
                <w:b w:val="0"/>
                <w:bCs w:val="0"/>
                <w:color w:val="auto"/>
                <w:kern w:val="2"/>
                <w:sz w:val="24"/>
                <w:szCs w:val="24"/>
                <w:highlight w:val="none"/>
                <w:lang w:val="en-US" w:eastAsia="zh-CN" w:bidi="ar-SA"/>
              </w:rPr>
              <w:t>绩效评价专项工作方案</w:t>
            </w:r>
            <w:r>
              <w:rPr>
                <w:rFonts w:hint="eastAsia" w:ascii="宋体" w:hAnsi="宋体" w:eastAsia="宋体" w:cs="宋体"/>
                <w:color w:val="auto"/>
                <w:sz w:val="24"/>
                <w:szCs w:val="24"/>
                <w:highlight w:val="none"/>
              </w:rPr>
              <w:t>进行综合评审。</w:t>
            </w:r>
          </w:p>
          <w:p w14:paraId="656C0F5B">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1.工作方案完全满足本项目所需，针对性强的得5分；</w:t>
            </w:r>
          </w:p>
          <w:p w14:paraId="5A86985D">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2.工作方案基本满足项目所需针对性较强的得3分；</w:t>
            </w:r>
          </w:p>
          <w:p w14:paraId="33089202">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3.工作方案有待进一步完善的得1分；</w:t>
            </w:r>
          </w:p>
          <w:p w14:paraId="1EB057EF">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4.差的或者未提供的得0分。</w:t>
            </w:r>
          </w:p>
        </w:tc>
        <w:tc>
          <w:tcPr>
            <w:tcW w:w="758" w:type="pct"/>
            <w:tcBorders>
              <w:top w:val="single" w:color="auto" w:sz="4" w:space="0"/>
              <w:left w:val="single" w:color="auto" w:sz="4" w:space="0"/>
              <w:bottom w:val="single" w:color="auto" w:sz="4" w:space="0"/>
              <w:right w:val="single" w:color="auto" w:sz="4" w:space="0"/>
            </w:tcBorders>
            <w:vAlign w:val="center"/>
          </w:tcPr>
          <w:p w14:paraId="51F15CA4">
            <w:pPr>
              <w:keepNext w:val="0"/>
              <w:keepLines w:val="0"/>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0-5分</w:t>
            </w:r>
          </w:p>
        </w:tc>
      </w:tr>
      <w:tr w14:paraId="587E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61DDD073">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C075651">
            <w:pPr>
              <w:keepNext w:val="0"/>
              <w:keepLines w:val="0"/>
              <w:pageBreakBefore w:val="0"/>
              <w:widowControl/>
              <w:kinsoku/>
              <w:wordWrap/>
              <w:overflowPunct/>
              <w:topLinePunct w:val="0"/>
              <w:autoSpaceDE/>
              <w:autoSpaceDN/>
              <w:bidi w:val="0"/>
              <w:adjustRightInd/>
              <w:spacing w:line="360" w:lineRule="auto"/>
              <w:ind w:firstLine="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竣工（完工）价款结算审核服务专项工作方案</w:t>
            </w:r>
          </w:p>
        </w:tc>
        <w:tc>
          <w:tcPr>
            <w:tcW w:w="2369" w:type="pct"/>
            <w:tcBorders>
              <w:top w:val="single" w:color="auto" w:sz="4" w:space="0"/>
              <w:left w:val="single" w:color="auto" w:sz="4" w:space="0"/>
              <w:bottom w:val="single" w:color="auto" w:sz="4" w:space="0"/>
              <w:right w:val="single" w:color="auto" w:sz="4" w:space="0"/>
            </w:tcBorders>
            <w:vAlign w:val="top"/>
          </w:tcPr>
          <w:p w14:paraId="1BA063B9">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磋商小组根据</w:t>
            </w:r>
            <w:r>
              <w:rPr>
                <w:rFonts w:hint="eastAsia" w:ascii="宋体" w:hAnsi="宋体" w:eastAsia="宋体" w:cs="宋体"/>
                <w:color w:val="auto"/>
                <w:sz w:val="24"/>
                <w:szCs w:val="24"/>
                <w:highlight w:val="none"/>
                <w:lang w:val="en-US" w:eastAsia="zh-CN"/>
              </w:rPr>
              <w:t>供应商提供的</w:t>
            </w:r>
            <w:r>
              <w:rPr>
                <w:rFonts w:hint="eastAsia" w:ascii="宋体" w:hAnsi="宋体" w:eastAsia="宋体" w:cs="宋体"/>
                <w:b w:val="0"/>
                <w:bCs w:val="0"/>
                <w:color w:val="auto"/>
                <w:kern w:val="2"/>
                <w:sz w:val="24"/>
                <w:szCs w:val="24"/>
                <w:highlight w:val="none"/>
                <w:lang w:val="en-US" w:eastAsia="zh-CN" w:bidi="ar-SA"/>
              </w:rPr>
              <w:t>结算审核服务专项工作方案中拟采用的审核程序与方法是否规范，如何保证审核成果的质量和价值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进行综合评审。</w:t>
            </w:r>
          </w:p>
          <w:p w14:paraId="082ACC8E">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1.工作方案完全满足本项目所需，针对性强的得5分；</w:t>
            </w:r>
          </w:p>
          <w:p w14:paraId="66422E32">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2.工作方案基本满足项目所需针对性较强的得3分；</w:t>
            </w:r>
          </w:p>
          <w:p w14:paraId="2FE8B5F5">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3.工作方案有待进一步完善的得1分；</w:t>
            </w:r>
          </w:p>
          <w:p w14:paraId="5ED04245">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4.差的或者未提供的得0分。</w:t>
            </w:r>
          </w:p>
        </w:tc>
        <w:tc>
          <w:tcPr>
            <w:tcW w:w="758" w:type="pct"/>
            <w:tcBorders>
              <w:top w:val="single" w:color="auto" w:sz="4" w:space="0"/>
              <w:left w:val="single" w:color="auto" w:sz="4" w:space="0"/>
              <w:bottom w:val="single" w:color="auto" w:sz="4" w:space="0"/>
              <w:right w:val="single" w:color="auto" w:sz="4" w:space="0"/>
            </w:tcBorders>
            <w:vAlign w:val="center"/>
          </w:tcPr>
          <w:p w14:paraId="25234C13">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0-5分</w:t>
            </w:r>
          </w:p>
        </w:tc>
      </w:tr>
      <w:tr w14:paraId="6615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1E987B09">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4670A01">
            <w:pPr>
              <w:keepNext w:val="0"/>
              <w:keepLines w:val="0"/>
              <w:pageBreakBefore w:val="0"/>
              <w:widowControl/>
              <w:kinsoku/>
              <w:wordWrap/>
              <w:overflowPunct/>
              <w:topLinePunct w:val="0"/>
              <w:autoSpaceDE/>
              <w:autoSpaceDN/>
              <w:bidi w:val="0"/>
              <w:adjustRightInd/>
              <w:spacing w:line="360" w:lineRule="auto"/>
              <w:ind w:firstLine="0"/>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指导竣工（完工）财务决算编制和竣工（完工）财务决算审计专项工作方案</w:t>
            </w:r>
          </w:p>
        </w:tc>
        <w:tc>
          <w:tcPr>
            <w:tcW w:w="2369" w:type="pct"/>
            <w:tcBorders>
              <w:top w:val="single" w:color="auto" w:sz="4" w:space="0"/>
              <w:left w:val="single" w:color="auto" w:sz="4" w:space="0"/>
              <w:bottom w:val="single" w:color="auto" w:sz="4" w:space="0"/>
              <w:right w:val="single" w:color="auto" w:sz="4" w:space="0"/>
            </w:tcBorders>
            <w:vAlign w:val="top"/>
          </w:tcPr>
          <w:p w14:paraId="4820E869">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磋商小组根据</w:t>
            </w:r>
            <w:r>
              <w:rPr>
                <w:rFonts w:hint="eastAsia" w:ascii="宋体" w:hAnsi="宋体" w:eastAsia="宋体" w:cs="宋体"/>
                <w:color w:val="auto"/>
                <w:sz w:val="24"/>
                <w:szCs w:val="24"/>
                <w:highlight w:val="none"/>
                <w:lang w:val="en-US" w:eastAsia="zh-CN"/>
              </w:rPr>
              <w:t>供应商提供的</w:t>
            </w:r>
            <w:r>
              <w:rPr>
                <w:rFonts w:hint="eastAsia" w:ascii="宋体" w:hAnsi="宋体" w:eastAsia="宋体" w:cs="宋体"/>
                <w:b w:val="0"/>
                <w:bCs w:val="0"/>
                <w:color w:val="auto"/>
                <w:kern w:val="2"/>
                <w:sz w:val="24"/>
                <w:szCs w:val="24"/>
                <w:highlight w:val="none"/>
                <w:lang w:val="en-US" w:eastAsia="zh-CN" w:bidi="ar-SA"/>
              </w:rPr>
              <w:t>财务决算审计专项工作方案中拟采用的审核程序与方法是否规范，如何保证审核成果的质量和价值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进行综合评审。</w:t>
            </w:r>
          </w:p>
          <w:p w14:paraId="6218E850">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1.工作方案完全满足本项目所需，针对性强的得5分；</w:t>
            </w:r>
          </w:p>
          <w:p w14:paraId="1555F17C">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2.工作方案基本满足项目所需针对性较强的得3分；</w:t>
            </w:r>
          </w:p>
          <w:p w14:paraId="24C4C232">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3.工作方案有待进一步完善的得1分；</w:t>
            </w:r>
          </w:p>
          <w:p w14:paraId="09566CD9">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4.差的或者未提供的得0分。</w:t>
            </w:r>
          </w:p>
        </w:tc>
        <w:tc>
          <w:tcPr>
            <w:tcW w:w="758" w:type="pct"/>
            <w:tcBorders>
              <w:top w:val="single" w:color="auto" w:sz="4" w:space="0"/>
              <w:left w:val="single" w:color="auto" w:sz="4" w:space="0"/>
              <w:bottom w:val="single" w:color="auto" w:sz="4" w:space="0"/>
              <w:right w:val="single" w:color="auto" w:sz="4" w:space="0"/>
            </w:tcBorders>
            <w:vAlign w:val="center"/>
          </w:tcPr>
          <w:p w14:paraId="43F84D18">
            <w:pPr>
              <w:keepNext w:val="0"/>
              <w:keepLines w:val="0"/>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0-5分</w:t>
            </w:r>
          </w:p>
        </w:tc>
      </w:tr>
      <w:tr w14:paraId="4179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3B8F3372">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8229D8D">
            <w:pPr>
              <w:keepNext w:val="0"/>
              <w:keepLines w:val="0"/>
              <w:pageBreakBefore w:val="0"/>
              <w:widowControl/>
              <w:kinsoku/>
              <w:wordWrap/>
              <w:overflowPunct/>
              <w:topLinePunct w:val="0"/>
              <w:autoSpaceDE/>
              <w:autoSpaceDN/>
              <w:bidi w:val="0"/>
              <w:adjustRightInd/>
              <w:spacing w:line="360" w:lineRule="auto"/>
              <w:ind w:firstLine="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质量控制体系和保障措施</w:t>
            </w:r>
          </w:p>
        </w:tc>
        <w:tc>
          <w:tcPr>
            <w:tcW w:w="2369" w:type="pct"/>
            <w:tcBorders>
              <w:top w:val="single" w:color="auto" w:sz="4" w:space="0"/>
              <w:left w:val="single" w:color="auto" w:sz="4" w:space="0"/>
              <w:bottom w:val="single" w:color="auto" w:sz="4" w:space="0"/>
              <w:right w:val="single" w:color="auto" w:sz="4" w:space="0"/>
            </w:tcBorders>
            <w:vAlign w:val="center"/>
          </w:tcPr>
          <w:p w14:paraId="61D44637">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根据供应商提供的质量控制体系和保障措施进行评审</w:t>
            </w:r>
            <w:r>
              <w:rPr>
                <w:rFonts w:hint="eastAsia" w:ascii="宋体" w:hAnsi="宋体" w:eastAsia="宋体" w:cs="宋体"/>
                <w:color w:val="auto"/>
                <w:sz w:val="24"/>
                <w:szCs w:val="24"/>
                <w:highlight w:val="none"/>
                <w:lang w:eastAsia="zh-CN"/>
              </w:rPr>
              <w:t>：</w:t>
            </w:r>
          </w:p>
          <w:p w14:paraId="25E0025E">
            <w:pPr>
              <w:keepNext w:val="0"/>
              <w:keepLines w:val="0"/>
              <w:pageBreakBefore w:val="0"/>
              <w:numPr>
                <w:ilvl w:val="0"/>
                <w:numId w:val="1"/>
              </w:numPr>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质量管理制度完善，自控体系完整，能有效保证项目成果质量得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571B8747">
            <w:pPr>
              <w:keepNext w:val="0"/>
              <w:keepLines w:val="0"/>
              <w:pageBreakBefore w:val="0"/>
              <w:numPr>
                <w:ilvl w:val="0"/>
                <w:numId w:val="1"/>
              </w:numPr>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质量管理制度基本</w:t>
            </w:r>
            <w:r>
              <w:rPr>
                <w:rFonts w:hint="eastAsia" w:ascii="宋体" w:hAnsi="宋体" w:eastAsia="宋体" w:cs="宋体"/>
                <w:color w:val="auto"/>
                <w:sz w:val="24"/>
                <w:szCs w:val="24"/>
                <w:highlight w:val="none"/>
                <w:lang w:eastAsia="zh-CN"/>
              </w:rPr>
              <w:t>完善，</w:t>
            </w:r>
            <w:r>
              <w:rPr>
                <w:rFonts w:hint="eastAsia" w:ascii="宋体" w:hAnsi="宋体" w:eastAsia="宋体" w:cs="宋体"/>
                <w:color w:val="auto"/>
                <w:sz w:val="24"/>
                <w:szCs w:val="24"/>
                <w:highlight w:val="none"/>
              </w:rPr>
              <w:t>能基本保证项目成果质量的得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65F22115">
            <w:pPr>
              <w:keepNext w:val="0"/>
              <w:keepLines w:val="0"/>
              <w:pageBreakBefore w:val="0"/>
              <w:numPr>
                <w:ilvl w:val="0"/>
                <w:numId w:val="1"/>
              </w:numPr>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质量保证措施有待完善的得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2AB6AA8">
            <w:pPr>
              <w:keepNext w:val="0"/>
              <w:keepLines w:val="0"/>
              <w:pageBreakBefore w:val="0"/>
              <w:numPr>
                <w:ilvl w:val="0"/>
                <w:numId w:val="1"/>
              </w:numPr>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差或未提供的</w:t>
            </w:r>
            <w:r>
              <w:rPr>
                <w:rFonts w:hint="eastAsia" w:ascii="宋体" w:hAnsi="宋体" w:eastAsia="宋体" w:cs="宋体"/>
                <w:b w:val="0"/>
                <w:bCs w:val="0"/>
                <w:color w:val="auto"/>
                <w:kern w:val="2"/>
                <w:sz w:val="24"/>
                <w:szCs w:val="24"/>
                <w:highlight w:val="none"/>
                <w:lang w:val="en-US" w:eastAsia="zh-CN" w:bidi="ar-SA"/>
              </w:rPr>
              <w:t>得0分</w:t>
            </w:r>
            <w:r>
              <w:rPr>
                <w:rFonts w:hint="eastAsia" w:ascii="宋体" w:hAnsi="宋体" w:eastAsia="宋体" w:cs="宋体"/>
                <w:color w:val="auto"/>
                <w:sz w:val="24"/>
                <w:szCs w:val="24"/>
                <w:highlight w:val="none"/>
              </w:rPr>
              <w:t>。</w:t>
            </w:r>
          </w:p>
        </w:tc>
        <w:tc>
          <w:tcPr>
            <w:tcW w:w="758" w:type="pct"/>
            <w:tcBorders>
              <w:top w:val="single" w:color="auto" w:sz="4" w:space="0"/>
              <w:left w:val="single" w:color="auto" w:sz="4" w:space="0"/>
              <w:bottom w:val="single" w:color="auto" w:sz="4" w:space="0"/>
              <w:right w:val="single" w:color="auto" w:sz="4" w:space="0"/>
            </w:tcBorders>
            <w:vAlign w:val="center"/>
          </w:tcPr>
          <w:p w14:paraId="5B47E4D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29B8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pct"/>
            <w:vMerge w:val="continue"/>
            <w:tcBorders>
              <w:left w:val="single" w:color="auto" w:sz="4" w:space="0"/>
              <w:right w:val="single" w:color="auto" w:sz="4" w:space="0"/>
            </w:tcBorders>
            <w:vAlign w:val="center"/>
          </w:tcPr>
          <w:p w14:paraId="6FA07151">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EDA038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服务保证措施</w:t>
            </w:r>
          </w:p>
          <w:p w14:paraId="0B38EE1D">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center"/>
              <w:rPr>
                <w:rFonts w:hint="eastAsia" w:ascii="宋体" w:hAnsi="宋体" w:eastAsia="宋体" w:cs="宋体"/>
                <w:b w:val="0"/>
                <w:bCs w:val="0"/>
                <w:color w:val="auto"/>
                <w:kern w:val="2"/>
                <w:sz w:val="24"/>
                <w:szCs w:val="24"/>
                <w:highlight w:val="none"/>
                <w:lang w:val="en-US" w:eastAsia="zh-CN" w:bidi="ar-SA"/>
              </w:rPr>
            </w:pPr>
          </w:p>
        </w:tc>
        <w:tc>
          <w:tcPr>
            <w:tcW w:w="2369" w:type="pct"/>
            <w:tcBorders>
              <w:top w:val="single" w:color="auto" w:sz="4" w:space="0"/>
              <w:left w:val="single" w:color="auto" w:sz="4" w:space="0"/>
              <w:bottom w:val="single" w:color="auto" w:sz="4" w:space="0"/>
              <w:right w:val="single" w:color="auto" w:sz="4" w:space="0"/>
            </w:tcBorders>
            <w:vAlign w:val="center"/>
          </w:tcPr>
          <w:p w14:paraId="29420EF5">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根据供应商提供的服务保证措施</w:t>
            </w:r>
            <w:r>
              <w:rPr>
                <w:rFonts w:hint="eastAsia" w:ascii="宋体" w:hAnsi="宋体" w:eastAsia="宋体" w:cs="宋体"/>
                <w:color w:val="auto"/>
                <w:sz w:val="24"/>
                <w:szCs w:val="24"/>
                <w:highlight w:val="none"/>
                <w:lang w:val="en-US" w:eastAsia="zh-CN"/>
              </w:rPr>
              <w:t>的合理性、针对性和完善程度等方面</w:t>
            </w:r>
            <w:r>
              <w:rPr>
                <w:rFonts w:hint="eastAsia" w:ascii="宋体" w:hAnsi="宋体" w:eastAsia="宋体" w:cs="宋体"/>
                <w:color w:val="auto"/>
                <w:sz w:val="24"/>
                <w:szCs w:val="24"/>
                <w:highlight w:val="none"/>
              </w:rPr>
              <w:t>进行评审</w:t>
            </w:r>
            <w:r>
              <w:rPr>
                <w:rFonts w:hint="eastAsia" w:ascii="宋体" w:hAnsi="宋体" w:eastAsia="宋体" w:cs="宋体"/>
                <w:color w:val="auto"/>
                <w:sz w:val="24"/>
                <w:szCs w:val="24"/>
                <w:highlight w:val="none"/>
                <w:lang w:eastAsia="zh-CN"/>
              </w:rPr>
              <w:t>：</w:t>
            </w:r>
          </w:p>
          <w:p w14:paraId="19E00E7F">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措施合理、完善且有针对性的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EF5A41A">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服务保证措施</w:t>
            </w:r>
            <w:r>
              <w:rPr>
                <w:rFonts w:hint="eastAsia" w:ascii="宋体" w:hAnsi="宋体" w:eastAsia="宋体" w:cs="宋体"/>
                <w:color w:val="auto"/>
                <w:sz w:val="24"/>
                <w:szCs w:val="24"/>
                <w:highlight w:val="none"/>
                <w:lang w:val="en-US" w:eastAsia="zh-CN"/>
              </w:rPr>
              <w:t>较为完善的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B73E7C9">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服务保证措施</w:t>
            </w:r>
            <w:r>
              <w:rPr>
                <w:rFonts w:hint="eastAsia" w:ascii="宋体" w:hAnsi="宋体" w:eastAsia="宋体" w:cs="宋体"/>
                <w:color w:val="auto"/>
                <w:sz w:val="24"/>
                <w:szCs w:val="24"/>
                <w:highlight w:val="none"/>
                <w:lang w:val="en-US" w:eastAsia="zh-CN"/>
              </w:rPr>
              <w:t>与本项目有一定偏差但偏差程度较小的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3D959C2">
            <w:pPr>
              <w:keepNext w:val="0"/>
              <w:keepLines w:val="0"/>
              <w:pageBreakBefore w:val="0"/>
              <w:numPr>
                <w:ilvl w:val="0"/>
                <w:numId w:val="0"/>
              </w:numPr>
              <w:kinsoku/>
              <w:wordWrap/>
              <w:overflowPunct/>
              <w:topLinePunct w:val="0"/>
              <w:autoSpaceDE/>
              <w:autoSpaceDN/>
              <w:bidi w:val="0"/>
              <w:spacing w:line="36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color w:val="auto"/>
                <w:sz w:val="24"/>
                <w:szCs w:val="24"/>
                <w:highlight w:val="none"/>
              </w:rPr>
              <w:t>服务保证措施</w:t>
            </w:r>
            <w:r>
              <w:rPr>
                <w:rFonts w:hint="eastAsia" w:ascii="宋体" w:hAnsi="宋体" w:eastAsia="宋体" w:cs="宋体"/>
                <w:color w:val="auto"/>
                <w:sz w:val="24"/>
                <w:szCs w:val="24"/>
                <w:highlight w:val="none"/>
                <w:lang w:val="en-US" w:eastAsia="zh-CN"/>
              </w:rPr>
              <w:t>与本项目偏差较大</w:t>
            </w:r>
            <w:r>
              <w:rPr>
                <w:rFonts w:hint="eastAsia" w:ascii="宋体" w:hAnsi="宋体" w:eastAsia="宋体" w:cs="宋体"/>
                <w:color w:val="auto"/>
                <w:sz w:val="24"/>
                <w:szCs w:val="24"/>
                <w:highlight w:val="none"/>
              </w:rPr>
              <w:t>或未提供的不得分。</w:t>
            </w:r>
          </w:p>
        </w:tc>
        <w:tc>
          <w:tcPr>
            <w:tcW w:w="758" w:type="pct"/>
            <w:tcBorders>
              <w:top w:val="single" w:color="auto" w:sz="4" w:space="0"/>
              <w:left w:val="single" w:color="auto" w:sz="4" w:space="0"/>
              <w:bottom w:val="single" w:color="auto" w:sz="4" w:space="0"/>
              <w:right w:val="single" w:color="auto" w:sz="4" w:space="0"/>
            </w:tcBorders>
            <w:vAlign w:val="center"/>
          </w:tcPr>
          <w:p w14:paraId="192A7CE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53ACA7BA">
            <w:pPr>
              <w:keepNext w:val="0"/>
              <w:keepLines w:val="0"/>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color w:val="auto"/>
                <w:sz w:val="24"/>
                <w:szCs w:val="24"/>
                <w:highlight w:val="none"/>
              </w:rPr>
            </w:pPr>
          </w:p>
        </w:tc>
      </w:tr>
      <w:tr w14:paraId="14D4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pct"/>
            <w:vMerge w:val="continue"/>
            <w:tcBorders>
              <w:left w:val="single" w:color="auto" w:sz="4" w:space="0"/>
              <w:right w:val="single" w:color="auto" w:sz="4" w:space="0"/>
            </w:tcBorders>
            <w:vAlign w:val="center"/>
          </w:tcPr>
          <w:p w14:paraId="6DEB9702">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13058BBB">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本项目工作重点、难点分析</w:t>
            </w:r>
          </w:p>
        </w:tc>
        <w:tc>
          <w:tcPr>
            <w:tcW w:w="4039" w:type="dxa"/>
            <w:tcBorders>
              <w:top w:val="single" w:color="auto" w:sz="4" w:space="0"/>
              <w:left w:val="single" w:color="auto" w:sz="4" w:space="0"/>
              <w:bottom w:val="single" w:color="auto" w:sz="4" w:space="0"/>
              <w:right w:val="single" w:color="auto" w:sz="4" w:space="0"/>
            </w:tcBorders>
            <w:vAlign w:val="center"/>
          </w:tcPr>
          <w:p w14:paraId="1DB22B61">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磋商小组根据供应商提供的包括但不限于本项目重点、难点分析进行综合评分：</w:t>
            </w:r>
          </w:p>
          <w:p w14:paraId="5700C3AC">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（1）对本项目重点、难点分析理解准确，优于本项目采购需求，完整详细，可行性、实用性、针对性强，得5分；</w:t>
            </w:r>
          </w:p>
          <w:p w14:paraId="61B07656">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（2）对本项目重点、难点分析理解基本准确，基本适合本项目采购需求，完整详细，具有可行性、实用性和针对性，得3分；</w:t>
            </w:r>
          </w:p>
          <w:p w14:paraId="1CAB7675">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（3）对本项目重点、难点分析理解有待提升，基本适合本项目采购需求，可行性、实用性、针对性有待改善，得1分；</w:t>
            </w:r>
          </w:p>
          <w:p w14:paraId="67E7AE8A">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（4）方案不可行或者未提供得0分。</w:t>
            </w:r>
          </w:p>
        </w:tc>
        <w:tc>
          <w:tcPr>
            <w:tcW w:w="1292" w:type="dxa"/>
            <w:tcBorders>
              <w:top w:val="single" w:color="auto" w:sz="4" w:space="0"/>
              <w:left w:val="single" w:color="auto" w:sz="4" w:space="0"/>
              <w:bottom w:val="single" w:color="auto" w:sz="4" w:space="0"/>
              <w:right w:val="single" w:color="auto" w:sz="4" w:space="0"/>
            </w:tcBorders>
            <w:vAlign w:val="center"/>
          </w:tcPr>
          <w:p w14:paraId="23BC8BD3">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0-5分</w:t>
            </w:r>
          </w:p>
        </w:tc>
      </w:tr>
      <w:tr w14:paraId="058A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pct"/>
            <w:vMerge w:val="continue"/>
            <w:tcBorders>
              <w:left w:val="single" w:color="auto" w:sz="4" w:space="0"/>
              <w:right w:val="single" w:color="auto" w:sz="4" w:space="0"/>
            </w:tcBorders>
            <w:vAlign w:val="center"/>
          </w:tcPr>
          <w:p w14:paraId="796AA9F5">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4C910C85">
            <w:pPr>
              <w:keepNext w:val="0"/>
              <w:keepLines w:val="0"/>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服务便利性</w:t>
            </w:r>
          </w:p>
        </w:tc>
      </w:tr>
      <w:tr w14:paraId="2307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63" w:type="pct"/>
            <w:vMerge w:val="continue"/>
            <w:tcBorders>
              <w:left w:val="single" w:color="auto" w:sz="4" w:space="0"/>
              <w:right w:val="single" w:color="auto" w:sz="4" w:space="0"/>
            </w:tcBorders>
            <w:vAlign w:val="center"/>
          </w:tcPr>
          <w:p w14:paraId="63C9CE1F">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3DE555C">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组织协调方案</w:t>
            </w:r>
          </w:p>
        </w:tc>
        <w:tc>
          <w:tcPr>
            <w:tcW w:w="2369" w:type="pct"/>
            <w:tcBorders>
              <w:top w:val="single" w:color="auto" w:sz="4" w:space="0"/>
              <w:left w:val="single" w:color="auto" w:sz="4" w:space="0"/>
              <w:bottom w:val="single" w:color="auto" w:sz="4" w:space="0"/>
              <w:right w:val="single" w:color="auto" w:sz="4" w:space="0"/>
            </w:tcBorders>
            <w:vAlign w:val="center"/>
          </w:tcPr>
          <w:p w14:paraId="19AC6335">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根据供应商提供的</w:t>
            </w:r>
            <w:r>
              <w:rPr>
                <w:rFonts w:hint="eastAsia" w:ascii="宋体" w:hAnsi="宋体" w:eastAsia="宋体" w:cs="宋体"/>
                <w:b w:val="0"/>
                <w:bCs w:val="0"/>
                <w:color w:val="auto"/>
                <w:kern w:val="2"/>
                <w:sz w:val="24"/>
                <w:szCs w:val="24"/>
                <w:highlight w:val="none"/>
                <w:lang w:val="en-US" w:eastAsia="zh-CN" w:bidi="ar-SA"/>
              </w:rPr>
              <w:t>组织协调方案</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eastAsia="zh-CN"/>
              </w:rPr>
              <w:t>：</w:t>
            </w:r>
          </w:p>
          <w:p w14:paraId="5618A795">
            <w:pPr>
              <w:keepNext w:val="0"/>
              <w:keepLines w:val="0"/>
              <w:pageBreakBefore w:val="0"/>
              <w:widowControl/>
              <w:numPr>
                <w:ilvl w:val="0"/>
                <w:numId w:val="0"/>
              </w:numPr>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1.能结合审计工作，采取有效的措施在监理单位、承包人、采购人、供应商之间建立一定组织协调关系，确保各方信息沟通顺畅，得5分；</w:t>
            </w:r>
          </w:p>
          <w:p w14:paraId="3C31C2BF">
            <w:pPr>
              <w:keepNext w:val="0"/>
              <w:keepLines w:val="0"/>
              <w:pageBreakBefore w:val="0"/>
              <w:widowControl/>
              <w:numPr>
                <w:ilvl w:val="0"/>
                <w:numId w:val="0"/>
              </w:numPr>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2.基本符合实际，措施有待完善的，得3分；</w:t>
            </w:r>
          </w:p>
          <w:p w14:paraId="3437982A">
            <w:pPr>
              <w:keepNext w:val="0"/>
              <w:keepLines w:val="0"/>
              <w:pageBreakBefore w:val="0"/>
              <w:widowControl/>
              <w:numPr>
                <w:ilvl w:val="0"/>
                <w:numId w:val="0"/>
              </w:numPr>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3.方案与</w:t>
            </w:r>
            <w:r>
              <w:rPr>
                <w:rFonts w:hint="eastAsia" w:ascii="宋体" w:hAnsi="宋体" w:eastAsia="宋体" w:cs="宋体"/>
                <w:color w:val="auto"/>
                <w:sz w:val="24"/>
                <w:szCs w:val="24"/>
                <w:highlight w:val="none"/>
                <w:lang w:val="en-US" w:eastAsia="zh-CN"/>
              </w:rPr>
              <w:t>本项目有一定偏差但偏差程度较小的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03466355">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0" w:firstLineChars="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4.差或未提供得0分。</w:t>
            </w:r>
          </w:p>
        </w:tc>
        <w:tc>
          <w:tcPr>
            <w:tcW w:w="758" w:type="pct"/>
            <w:tcBorders>
              <w:top w:val="single" w:color="auto" w:sz="4" w:space="0"/>
              <w:left w:val="single" w:color="auto" w:sz="4" w:space="0"/>
              <w:bottom w:val="single" w:color="auto" w:sz="4" w:space="0"/>
              <w:right w:val="single" w:color="auto" w:sz="4" w:space="0"/>
            </w:tcBorders>
            <w:vAlign w:val="center"/>
          </w:tcPr>
          <w:p w14:paraId="0E9AE6C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06AC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pct"/>
            <w:vMerge w:val="continue"/>
            <w:tcBorders>
              <w:left w:val="single" w:color="auto" w:sz="4" w:space="0"/>
              <w:right w:val="single" w:color="auto" w:sz="4" w:space="0"/>
            </w:tcBorders>
            <w:vAlign w:val="center"/>
          </w:tcPr>
          <w:p w14:paraId="2A398E8C">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B4E29AA">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服务便利性方案</w:t>
            </w:r>
          </w:p>
        </w:tc>
        <w:tc>
          <w:tcPr>
            <w:tcW w:w="2369" w:type="pct"/>
            <w:tcBorders>
              <w:top w:val="single" w:color="auto" w:sz="4" w:space="0"/>
              <w:left w:val="single" w:color="auto" w:sz="4" w:space="0"/>
              <w:bottom w:val="single" w:color="auto" w:sz="4" w:space="0"/>
              <w:right w:val="single" w:color="auto" w:sz="4" w:space="0"/>
            </w:tcBorders>
            <w:vAlign w:val="center"/>
          </w:tcPr>
          <w:p w14:paraId="46F73CFB">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根据供应商提供的服务响应便利性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就近服务的能力、成果效率保障等服务便利性方案</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eastAsia="zh-CN"/>
              </w:rPr>
              <w:t>：</w:t>
            </w:r>
          </w:p>
          <w:p w14:paraId="263041AB">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1.方案完全满足本项目所需，针对性强的得5分；</w:t>
            </w:r>
          </w:p>
          <w:p w14:paraId="2713BC0E">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2.方案基本满足项目所需针对性较强的得3分；</w:t>
            </w:r>
          </w:p>
          <w:p w14:paraId="77C4DF15">
            <w:pPr>
              <w:keepNext w:val="0"/>
              <w:keepLines w:val="0"/>
              <w:pageBreakBefore w:val="0"/>
              <w:numPr>
                <w:ilvl w:val="0"/>
                <w:numId w:val="0"/>
              </w:numPr>
              <w:kinsoku/>
              <w:wordWrap/>
              <w:overflowPunct/>
              <w:topLinePunct w:val="0"/>
              <w:autoSpaceDE/>
              <w:autoSpaceDN/>
              <w:bidi w:val="0"/>
              <w:adjustRightInd/>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3.方案有待进一步完善的得1分；</w:t>
            </w:r>
          </w:p>
          <w:p w14:paraId="73BAB223">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0" w:firstLineChars="0"/>
              <w:jc w:val="both"/>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4.差的或者未提供的，不得分。</w:t>
            </w:r>
          </w:p>
        </w:tc>
        <w:tc>
          <w:tcPr>
            <w:tcW w:w="758" w:type="pct"/>
            <w:tcBorders>
              <w:top w:val="single" w:color="auto" w:sz="4" w:space="0"/>
              <w:left w:val="single" w:color="auto" w:sz="4" w:space="0"/>
              <w:bottom w:val="single" w:color="auto" w:sz="4" w:space="0"/>
              <w:right w:val="single" w:color="auto" w:sz="4" w:space="0"/>
            </w:tcBorders>
            <w:vAlign w:val="center"/>
          </w:tcPr>
          <w:p w14:paraId="6CF134C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0-5分</w:t>
            </w:r>
          </w:p>
        </w:tc>
      </w:tr>
      <w:tr w14:paraId="65C1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pct"/>
            <w:vMerge w:val="continue"/>
            <w:tcBorders>
              <w:left w:val="single" w:color="auto" w:sz="4" w:space="0"/>
              <w:right w:val="single" w:color="auto" w:sz="4" w:space="0"/>
            </w:tcBorders>
            <w:vAlign w:val="center"/>
          </w:tcPr>
          <w:p w14:paraId="1D25394F">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5DA3742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用户评价</w:t>
            </w:r>
          </w:p>
        </w:tc>
      </w:tr>
      <w:tr w14:paraId="6379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pct"/>
            <w:vMerge w:val="continue"/>
            <w:tcBorders>
              <w:left w:val="single" w:color="auto" w:sz="4" w:space="0"/>
              <w:right w:val="single" w:color="auto" w:sz="4" w:space="0"/>
            </w:tcBorders>
            <w:vAlign w:val="center"/>
          </w:tcPr>
          <w:p w14:paraId="0024B0DE">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1B39B5E">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用户评价证明材料</w:t>
            </w:r>
          </w:p>
        </w:tc>
        <w:tc>
          <w:tcPr>
            <w:tcW w:w="2369" w:type="pct"/>
            <w:tcBorders>
              <w:top w:val="single" w:color="auto" w:sz="4" w:space="0"/>
              <w:left w:val="single" w:color="auto" w:sz="4" w:space="0"/>
              <w:bottom w:val="single" w:color="auto" w:sz="4" w:space="0"/>
              <w:right w:val="single" w:color="auto" w:sz="4" w:space="0"/>
            </w:tcBorders>
            <w:vAlign w:val="center"/>
          </w:tcPr>
          <w:p w14:paraId="40951868">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磋商小组根据供应商提供的用户评价证明材料进行综合评审；</w:t>
            </w:r>
          </w:p>
          <w:p w14:paraId="0BF7F512">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1.所提供用户评价均为优秀及以上等次的，得5分；</w:t>
            </w:r>
          </w:p>
          <w:p w14:paraId="7CEC4702">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2.所提供用户评价部分为优秀及以上等次的，得3分；</w:t>
            </w:r>
          </w:p>
          <w:p w14:paraId="10C46932">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3.所提供用户评价均为良好或合格等次的，得1分；</w:t>
            </w:r>
          </w:p>
          <w:p w14:paraId="5F05A347">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4.所提供评价结果为较差等次，或未提供相关证明材料的得0分。</w:t>
            </w:r>
          </w:p>
        </w:tc>
        <w:tc>
          <w:tcPr>
            <w:tcW w:w="758" w:type="pct"/>
            <w:tcBorders>
              <w:top w:val="single" w:color="auto" w:sz="4" w:space="0"/>
              <w:left w:val="single" w:color="auto" w:sz="4" w:space="0"/>
              <w:bottom w:val="single" w:color="auto" w:sz="4" w:space="0"/>
              <w:right w:val="single" w:color="auto" w:sz="4" w:space="0"/>
            </w:tcBorders>
            <w:vAlign w:val="center"/>
          </w:tcPr>
          <w:p w14:paraId="0946C1CC">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0-5分</w:t>
            </w:r>
          </w:p>
        </w:tc>
      </w:tr>
      <w:tr w14:paraId="2CE3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tcBorders>
              <w:left w:val="single" w:color="auto" w:sz="4" w:space="0"/>
              <w:right w:val="single" w:color="auto" w:sz="4" w:space="0"/>
            </w:tcBorders>
            <w:vAlign w:val="center"/>
          </w:tcPr>
          <w:p w14:paraId="64684D0F">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7A43E2DD">
            <w:pPr>
              <w:keepNext w:val="0"/>
              <w:keepLines w:val="0"/>
              <w:pageBreakBefore w:val="0"/>
              <w:kinsoku/>
              <w:wordWrap/>
              <w:overflowPunct/>
              <w:topLinePunct w:val="0"/>
              <w:autoSpaceDE/>
              <w:autoSpaceDN/>
              <w:bidi w:val="0"/>
              <w:adjustRightInd/>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35F80981">
            <w:pPr>
              <w:keepNext w:val="0"/>
              <w:keepLines w:val="0"/>
              <w:pageBreakBefore w:val="0"/>
              <w:kinsoku/>
              <w:wordWrap/>
              <w:overflowPunct/>
              <w:topLinePunct w:val="0"/>
              <w:autoSpaceDE/>
              <w:autoSpaceDN/>
              <w:bidi w:val="0"/>
              <w:adjustRightInd/>
              <w:spacing w:line="360" w:lineRule="auto"/>
              <w:ind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价格分统一采用低价优先法，即满足磋商文件要求且最后报价最低的供应商的价格为磋商基准价，其价格分为满分10分。其他供应商的价格分统一按照下列公式计算：</w:t>
            </w:r>
          </w:p>
          <w:p w14:paraId="552CEE54">
            <w:pPr>
              <w:keepNext w:val="0"/>
              <w:keepLines w:val="0"/>
              <w:pageBreakBefore w:val="0"/>
              <w:kinsoku/>
              <w:wordWrap/>
              <w:overflowPunct/>
              <w:topLinePunct w:val="0"/>
              <w:autoSpaceDE/>
              <w:autoSpaceDN/>
              <w:bidi w:val="0"/>
              <w:adjustRightInd/>
              <w:spacing w:line="360" w:lineRule="auto"/>
              <w:ind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磋商报价得分=（磋商基准价/最后磋商报价）×价格权值×100</w:t>
            </w:r>
          </w:p>
          <w:p w14:paraId="69DA73E9">
            <w:pPr>
              <w:keepNext w:val="0"/>
              <w:keepLines w:val="0"/>
              <w:pageBreakBefore w:val="0"/>
              <w:kinsoku/>
              <w:wordWrap/>
              <w:overflowPunct/>
              <w:topLinePunct w:val="0"/>
              <w:autoSpaceDE/>
              <w:autoSpaceDN/>
              <w:bidi w:val="0"/>
              <w:adjustRightInd/>
              <w:spacing w:line="360" w:lineRule="auto"/>
              <w:ind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报价得分分值计算保留小数点后两位，小数点后第三位“四舍五入”</w:t>
            </w:r>
            <w:r>
              <w:rPr>
                <w:rFonts w:hint="eastAsia" w:ascii="宋体" w:hAnsi="宋体" w:eastAsia="宋体" w:cs="宋体"/>
                <w:color w:val="auto"/>
                <w:sz w:val="24"/>
                <w:szCs w:val="24"/>
                <w:highlight w:val="none"/>
                <w:lang w:eastAsia="zh-CN"/>
              </w:rPr>
              <w:t>。</w:t>
            </w:r>
          </w:p>
        </w:tc>
      </w:tr>
    </w:tbl>
    <w:p w14:paraId="3FE400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6616F0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磋商小组各成员应当独立对每个有效响应的文件进行评价、打分，然后汇总每个供应商每项评分因素的得分，再取各位评委评分之平均值，四舍五入保留至小数点后两位数，得到该供应商的综合总得分。</w:t>
      </w:r>
    </w:p>
    <w:p w14:paraId="00329DD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0560D2">
      <w:pPr>
        <w:spacing w:line="360" w:lineRule="auto"/>
        <w:jc w:val="center"/>
        <w:outlineLvl w:val="0"/>
        <w:rPr>
          <w:rFonts w:ascii="宋体" w:hAnsi="宋体" w:eastAsia="宋体" w:cs="@仿宋_GB2312"/>
          <w:b/>
          <w:color w:val="auto"/>
          <w:sz w:val="28"/>
          <w:szCs w:val="20"/>
          <w:highlight w:val="none"/>
        </w:rPr>
      </w:pPr>
      <w:bookmarkStart w:id="74" w:name="_Toc29651"/>
      <w:bookmarkStart w:id="75" w:name="_Toc63440921"/>
      <w:bookmarkStart w:id="76" w:name="_Toc1063"/>
      <w:r>
        <w:rPr>
          <w:rFonts w:hint="eastAsia" w:ascii="宋体" w:hAnsi="宋体" w:eastAsia="宋体" w:cs="@仿宋_GB2312"/>
          <w:b/>
          <w:color w:val="auto"/>
          <w:sz w:val="28"/>
          <w:szCs w:val="20"/>
          <w:highlight w:val="none"/>
        </w:rPr>
        <w:t xml:space="preserve">第五章  </w:t>
      </w:r>
      <w:r>
        <w:rPr>
          <w:rFonts w:ascii="宋体" w:hAnsi="宋体" w:eastAsia="宋体" w:cs="@仿宋_GB2312"/>
          <w:b/>
          <w:color w:val="auto"/>
          <w:sz w:val="28"/>
          <w:szCs w:val="20"/>
          <w:highlight w:val="none"/>
        </w:rPr>
        <w:t>采购合同</w:t>
      </w:r>
      <w:bookmarkEnd w:id="74"/>
    </w:p>
    <w:p w14:paraId="52DA6137">
      <w:pPr>
        <w:spacing w:line="480" w:lineRule="auto"/>
        <w:jc w:val="center"/>
        <w:rPr>
          <w:rFonts w:ascii="宋体" w:hAnsi="宋体" w:eastAsia="宋体" w:cs="@仿宋_GB2312"/>
          <w:b/>
          <w:color w:val="auto"/>
          <w:sz w:val="24"/>
          <w:szCs w:val="20"/>
          <w:highlight w:val="none"/>
        </w:rPr>
      </w:pPr>
    </w:p>
    <w:p w14:paraId="51D8797C">
      <w:pPr>
        <w:spacing w:line="480" w:lineRule="auto"/>
        <w:jc w:val="center"/>
        <w:rPr>
          <w:rFonts w:ascii="宋体" w:hAnsi="宋体" w:eastAsia="宋体" w:cs="@仿宋_GB2312"/>
          <w:b/>
          <w:color w:val="auto"/>
          <w:sz w:val="24"/>
          <w:szCs w:val="20"/>
          <w:highlight w:val="none"/>
        </w:rPr>
      </w:pPr>
    </w:p>
    <w:p w14:paraId="1EE1E150">
      <w:pPr>
        <w:spacing w:line="480" w:lineRule="auto"/>
        <w:jc w:val="center"/>
        <w:rPr>
          <w:rFonts w:ascii="宋体" w:hAnsi="宋体" w:eastAsia="宋体" w:cs="@仿宋_GB2312"/>
          <w:b/>
          <w:color w:val="auto"/>
          <w:sz w:val="24"/>
          <w:szCs w:val="20"/>
          <w:highlight w:val="none"/>
        </w:rPr>
      </w:pPr>
    </w:p>
    <w:p w14:paraId="556AFFC1">
      <w:pPr>
        <w:spacing w:line="480" w:lineRule="auto"/>
        <w:jc w:val="center"/>
        <w:outlineLvl w:val="1"/>
        <w:rPr>
          <w:rFonts w:ascii="宋体" w:hAnsi="宋体" w:eastAsia="宋体" w:cs="@仿宋_GB2312"/>
          <w:b/>
          <w:color w:val="auto"/>
          <w:sz w:val="32"/>
          <w:szCs w:val="32"/>
          <w:highlight w:val="none"/>
        </w:rPr>
      </w:pPr>
      <w:r>
        <w:rPr>
          <w:rFonts w:ascii="宋体" w:hAnsi="宋体" w:eastAsia="宋体" w:cs="@仿宋_GB2312"/>
          <w:b/>
          <w:color w:val="auto"/>
          <w:sz w:val="32"/>
          <w:szCs w:val="32"/>
          <w:highlight w:val="none"/>
        </w:rPr>
        <w:t>采购合同</w:t>
      </w:r>
    </w:p>
    <w:p w14:paraId="460F3BA9">
      <w:pPr>
        <w:spacing w:line="480" w:lineRule="auto"/>
        <w:jc w:val="center"/>
        <w:outlineLvl w:val="1"/>
        <w:rPr>
          <w:rFonts w:ascii="宋体" w:hAnsi="宋体" w:eastAsia="宋体" w:cs="@仿宋_GB2312"/>
          <w:b/>
          <w:color w:val="auto"/>
          <w:sz w:val="32"/>
          <w:szCs w:val="32"/>
          <w:highlight w:val="none"/>
        </w:rPr>
      </w:pPr>
      <w:r>
        <w:rPr>
          <w:rFonts w:hint="eastAsia" w:ascii="宋体" w:hAnsi="宋体" w:eastAsia="宋体" w:cs="@仿宋_GB2312"/>
          <w:b/>
          <w:color w:val="auto"/>
          <w:sz w:val="32"/>
          <w:szCs w:val="32"/>
          <w:highlight w:val="none"/>
        </w:rPr>
        <w:t>（服务类）</w:t>
      </w:r>
    </w:p>
    <w:p w14:paraId="4D2D6877">
      <w:pPr>
        <w:spacing w:line="480" w:lineRule="auto"/>
        <w:jc w:val="center"/>
        <w:rPr>
          <w:rFonts w:ascii="宋体" w:hAnsi="宋体" w:eastAsia="宋体" w:cs="@仿宋_GB2312"/>
          <w:b/>
          <w:color w:val="auto"/>
          <w:sz w:val="24"/>
          <w:szCs w:val="20"/>
          <w:highlight w:val="none"/>
        </w:rPr>
      </w:pPr>
    </w:p>
    <w:p w14:paraId="2C77E5EE">
      <w:pPr>
        <w:spacing w:line="480" w:lineRule="auto"/>
        <w:jc w:val="center"/>
        <w:rPr>
          <w:rFonts w:ascii="宋体" w:hAnsi="宋体" w:eastAsia="宋体" w:cs="@仿宋_GB2312"/>
          <w:b/>
          <w:color w:val="auto"/>
          <w:sz w:val="24"/>
          <w:szCs w:val="20"/>
          <w:highlight w:val="none"/>
        </w:rPr>
      </w:pPr>
    </w:p>
    <w:p w14:paraId="6D0D0274">
      <w:pPr>
        <w:spacing w:line="480" w:lineRule="auto"/>
        <w:jc w:val="center"/>
        <w:rPr>
          <w:rFonts w:ascii="宋体" w:hAnsi="宋体" w:eastAsia="宋体" w:cs="@仿宋_GB2312"/>
          <w:b/>
          <w:color w:val="auto"/>
          <w:sz w:val="24"/>
          <w:szCs w:val="20"/>
          <w:highlight w:val="none"/>
        </w:rPr>
      </w:pPr>
    </w:p>
    <w:p w14:paraId="4E587B84">
      <w:pPr>
        <w:spacing w:line="360" w:lineRule="auto"/>
        <w:jc w:val="center"/>
        <w:outlineLvl w:val="1"/>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第一部分 合同书</w:t>
      </w:r>
    </w:p>
    <w:p w14:paraId="03DD7FD0">
      <w:pPr>
        <w:spacing w:line="480" w:lineRule="auto"/>
        <w:jc w:val="center"/>
        <w:rPr>
          <w:rFonts w:ascii="宋体" w:hAnsi="宋体" w:eastAsia="宋体" w:cs="@仿宋_GB2312"/>
          <w:b/>
          <w:color w:val="auto"/>
          <w:sz w:val="24"/>
          <w:szCs w:val="20"/>
          <w:highlight w:val="none"/>
        </w:rPr>
      </w:pPr>
    </w:p>
    <w:p w14:paraId="043EA47B">
      <w:pPr>
        <w:spacing w:line="480" w:lineRule="auto"/>
        <w:jc w:val="center"/>
        <w:rPr>
          <w:rFonts w:ascii="宋体" w:hAnsi="宋体" w:eastAsia="宋体" w:cs="@仿宋_GB2312"/>
          <w:b/>
          <w:color w:val="auto"/>
          <w:sz w:val="24"/>
          <w:szCs w:val="20"/>
          <w:highlight w:val="none"/>
        </w:rPr>
      </w:pPr>
    </w:p>
    <w:p w14:paraId="04A6710E">
      <w:pPr>
        <w:spacing w:line="480" w:lineRule="auto"/>
        <w:jc w:val="center"/>
        <w:rPr>
          <w:rFonts w:ascii="宋体" w:hAnsi="宋体" w:eastAsia="宋体" w:cs="@仿宋_GB2312"/>
          <w:b/>
          <w:color w:val="auto"/>
          <w:sz w:val="24"/>
          <w:szCs w:val="20"/>
          <w:highlight w:val="none"/>
        </w:rPr>
      </w:pPr>
    </w:p>
    <w:p w14:paraId="0CE30D1F">
      <w:pPr>
        <w:spacing w:before="120" w:line="480" w:lineRule="auto"/>
        <w:ind w:left="96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项目名称：</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lang w:eastAsia="zh-CN"/>
        </w:rPr>
        <w:t>安徽省梅山水库管理处内部审计服务项目</w:t>
      </w:r>
      <w:r>
        <w:rPr>
          <w:rFonts w:hint="eastAsia" w:ascii="宋体" w:hAnsi="宋体" w:eastAsia="宋体" w:cs="@仿宋_GB2312"/>
          <w:color w:val="auto"/>
          <w:sz w:val="24"/>
          <w:szCs w:val="20"/>
          <w:highlight w:val="none"/>
          <w:u w:val="single"/>
        </w:rPr>
        <w:t xml:space="preserve"> </w:t>
      </w:r>
    </w:p>
    <w:p w14:paraId="26DC3B1E">
      <w:pPr>
        <w:spacing w:before="120" w:line="480" w:lineRule="auto"/>
        <w:ind w:left="960"/>
        <w:rPr>
          <w:rFonts w:hint="eastAsia" w:ascii="宋体" w:hAnsi="宋体" w:eastAsia="宋体" w:cs="@仿宋_GB2312"/>
          <w:color w:val="auto"/>
          <w:sz w:val="24"/>
          <w:szCs w:val="20"/>
          <w:highlight w:val="none"/>
          <w:lang w:eastAsia="zh-CN"/>
        </w:rPr>
      </w:pPr>
      <w:r>
        <w:rPr>
          <w:rFonts w:hint="eastAsia" w:ascii="宋体" w:hAnsi="宋体" w:eastAsia="宋体" w:cs="@仿宋_GB2312"/>
          <w:color w:val="auto"/>
          <w:sz w:val="24"/>
          <w:szCs w:val="20"/>
          <w:highlight w:val="none"/>
        </w:rPr>
        <w:t>项目编号：</w:t>
      </w:r>
      <w:r>
        <w:rPr>
          <w:rFonts w:hint="eastAsia" w:ascii="宋体" w:hAnsi="宋体" w:eastAsia="宋体" w:cs="@仿宋_GB2312"/>
          <w:color w:val="auto"/>
          <w:sz w:val="24"/>
          <w:szCs w:val="20"/>
          <w:highlight w:val="none"/>
          <w:u w:val="single"/>
          <w:lang w:val="en-US" w:eastAsia="zh-CN"/>
        </w:rPr>
        <w:t xml:space="preserve">AHSMSSKGLC01 </w:t>
      </w:r>
    </w:p>
    <w:p w14:paraId="40350E81">
      <w:pPr>
        <w:spacing w:before="120" w:line="480" w:lineRule="auto"/>
        <w:ind w:left="96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甲方（采购人）：</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lang w:eastAsia="zh-CN"/>
        </w:rPr>
        <w:t>安徽省梅山水库管理处</w:t>
      </w:r>
      <w:r>
        <w:rPr>
          <w:rFonts w:hint="eastAsia" w:ascii="宋体" w:hAnsi="宋体" w:eastAsia="宋体" w:cs="@仿宋_GB2312"/>
          <w:color w:val="auto"/>
          <w:sz w:val="24"/>
          <w:szCs w:val="20"/>
          <w:highlight w:val="none"/>
          <w:u w:val="single"/>
        </w:rPr>
        <w:t xml:space="preserve"> </w:t>
      </w:r>
    </w:p>
    <w:p w14:paraId="0C97FAB4">
      <w:pPr>
        <w:spacing w:before="120" w:line="480" w:lineRule="auto"/>
        <w:ind w:left="96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乙方（成交供应商）：</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p>
    <w:p w14:paraId="771888EC">
      <w:pPr>
        <w:spacing w:before="120" w:line="480" w:lineRule="auto"/>
        <w:ind w:firstLine="960" w:firstLineChars="4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签订地：</w:t>
      </w:r>
      <w:r>
        <w:rPr>
          <w:rFonts w:hint="eastAsia" w:ascii="宋体" w:hAnsi="宋体" w:eastAsia="宋体" w:cs="@仿宋_GB2312"/>
          <w:color w:val="auto"/>
          <w:sz w:val="24"/>
          <w:szCs w:val="20"/>
          <w:highlight w:val="none"/>
          <w:u w:val="single"/>
        </w:rPr>
        <w:t xml:space="preserve">                                     </w:t>
      </w:r>
    </w:p>
    <w:p w14:paraId="7B481DD9">
      <w:pPr>
        <w:spacing w:before="120" w:line="480" w:lineRule="auto"/>
        <w:ind w:firstLine="960" w:firstLineChars="4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签订日期：</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年</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月</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日</w:t>
      </w:r>
    </w:p>
    <w:p w14:paraId="23CA6EB7">
      <w:pPr>
        <w:widowControl/>
        <w:jc w:val="left"/>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br w:type="page"/>
      </w:r>
    </w:p>
    <w:p w14:paraId="229B098E">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u w:val="single"/>
          <w:lang w:eastAsia="zh-CN"/>
        </w:rPr>
        <w:t>安徽省梅山水库管理处</w:t>
      </w:r>
      <w:r>
        <w:rPr>
          <w:rFonts w:hint="eastAsia"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lang w:val="zh-CN"/>
        </w:rPr>
        <w:t>以下简称：甲方</w:t>
      </w:r>
      <w:r>
        <w:rPr>
          <w:rFonts w:hint="eastAsia" w:ascii="宋体" w:hAnsi="宋体" w:eastAsia="宋体" w:cs="@仿宋_GB2312"/>
          <w:color w:val="auto"/>
          <w:sz w:val="24"/>
          <w:szCs w:val="20"/>
          <w:highlight w:val="none"/>
        </w:rPr>
        <w:t>）通过</w:t>
      </w:r>
      <w:r>
        <w:rPr>
          <w:rFonts w:hint="eastAsia" w:ascii="宋体" w:hAnsi="宋体" w:eastAsia="宋体" w:cs="@仿宋_GB2312"/>
          <w:color w:val="auto"/>
          <w:sz w:val="24"/>
          <w:szCs w:val="20"/>
          <w:highlight w:val="none"/>
          <w:u w:val="single"/>
          <w:lang w:val="en-US" w:eastAsia="zh-CN"/>
        </w:rPr>
        <w:t xml:space="preserve"> </w:t>
      </w:r>
      <w:r>
        <w:rPr>
          <w:rFonts w:hint="eastAsia" w:ascii="宋体" w:hAnsi="宋体" w:eastAsia="宋体" w:cs="@仿宋_GB2312"/>
          <w:color w:val="auto"/>
          <w:sz w:val="24"/>
          <w:szCs w:val="20"/>
          <w:highlight w:val="none"/>
          <w:u w:val="single"/>
        </w:rPr>
        <w:t>磋商</w:t>
      </w:r>
      <w:r>
        <w:rPr>
          <w:rFonts w:hint="eastAsia" w:ascii="宋体" w:hAnsi="宋体" w:eastAsia="宋体" w:cs="@仿宋_GB2312"/>
          <w:color w:val="auto"/>
          <w:sz w:val="24"/>
          <w:szCs w:val="20"/>
          <w:highlight w:val="none"/>
          <w:u w:val="single"/>
          <w:lang w:val="en-US" w:eastAsia="zh-CN"/>
        </w:rPr>
        <w:t xml:space="preserve"> </w:t>
      </w:r>
      <w:r>
        <w:rPr>
          <w:rFonts w:hint="eastAsia" w:ascii="宋体" w:hAnsi="宋体" w:eastAsia="宋体" w:cs="@仿宋_GB2312"/>
          <w:color w:val="auto"/>
          <w:sz w:val="24"/>
          <w:szCs w:val="20"/>
          <w:highlight w:val="none"/>
        </w:rPr>
        <w:t>方式采购活动，经</w:t>
      </w:r>
      <w:r>
        <w:rPr>
          <w:rFonts w:hint="eastAsia" w:ascii="宋体" w:hAnsi="宋体" w:eastAsia="宋体" w:cs="@仿宋_GB2312"/>
          <w:color w:val="auto"/>
          <w:sz w:val="24"/>
          <w:szCs w:val="20"/>
          <w:highlight w:val="none"/>
          <w:u w:val="single"/>
        </w:rPr>
        <w:t>磋商小组</w:t>
      </w:r>
      <w:r>
        <w:rPr>
          <w:rFonts w:hint="eastAsia" w:ascii="宋体" w:hAnsi="宋体" w:eastAsia="宋体" w:cs="@仿宋_GB2312"/>
          <w:color w:val="auto"/>
          <w:sz w:val="24"/>
          <w:szCs w:val="20"/>
          <w:highlight w:val="none"/>
        </w:rPr>
        <w:t>评定，</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lang w:val="zh-CN"/>
        </w:rPr>
        <w:t>以下简称：乙方</w:t>
      </w:r>
      <w:r>
        <w:rPr>
          <w:rFonts w:hint="eastAsia" w:ascii="宋体" w:hAnsi="宋体" w:eastAsia="宋体" w:cs="@仿宋_GB2312"/>
          <w:color w:val="auto"/>
          <w:sz w:val="24"/>
          <w:szCs w:val="20"/>
          <w:highlight w:val="none"/>
        </w:rPr>
        <w:t>）为本项目成交供应商，现按照采购文件确定的事项签订本合同。</w:t>
      </w:r>
    </w:p>
    <w:p w14:paraId="30D4BD97">
      <w:pPr>
        <w:spacing w:line="360" w:lineRule="auto"/>
        <w:ind w:firstLine="435"/>
        <w:rPr>
          <w:rFonts w:ascii="宋体" w:hAnsi="宋体" w:eastAsia="宋体" w:cs="@仿宋_GB2312"/>
          <w:color w:val="auto"/>
          <w:sz w:val="24"/>
          <w:szCs w:val="20"/>
          <w:highlight w:val="none"/>
          <w:lang w:val="zh-CN"/>
        </w:rPr>
      </w:pPr>
      <w:r>
        <w:rPr>
          <w:rFonts w:hint="eastAsia" w:ascii="宋体" w:hAnsi="宋体" w:eastAsia="宋体" w:cs="@仿宋_GB2312"/>
          <w:color w:val="auto"/>
          <w:sz w:val="24"/>
          <w:szCs w:val="20"/>
          <w:highlight w:val="none"/>
        </w:rPr>
        <w:t>根据《中华人民共和国民法典》等相关法律法规之规定，按照平等、自愿、公平和诚实信用的原则，经甲方和乙方协商一致，约定以下合同条款，以兹共同遵守、全面履行。</w:t>
      </w:r>
    </w:p>
    <w:p w14:paraId="54796706">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1.1</w:t>
      </w:r>
      <w:r>
        <w:rPr>
          <w:rFonts w:ascii="宋体" w:hAnsi="宋体" w:eastAsia="宋体" w:cs="@仿宋_GB2312"/>
          <w:b/>
          <w:bCs/>
          <w:color w:val="auto"/>
          <w:sz w:val="24"/>
          <w:szCs w:val="20"/>
          <w:highlight w:val="none"/>
          <w:lang w:val="zh-CN"/>
        </w:rPr>
        <w:t xml:space="preserve"> </w:t>
      </w:r>
      <w:r>
        <w:rPr>
          <w:rFonts w:hint="eastAsia" w:ascii="宋体" w:hAnsi="宋体" w:eastAsia="宋体" w:cs="@仿宋_GB2312"/>
          <w:b/>
          <w:bCs/>
          <w:color w:val="auto"/>
          <w:sz w:val="24"/>
          <w:szCs w:val="20"/>
          <w:highlight w:val="none"/>
          <w:lang w:val="zh-CN"/>
        </w:rPr>
        <w:t>合同组成部分</w:t>
      </w:r>
    </w:p>
    <w:p w14:paraId="446145B9">
      <w:pPr>
        <w:spacing w:line="360" w:lineRule="auto"/>
        <w:ind w:firstLine="435"/>
        <w:rPr>
          <w:rFonts w:ascii="宋体" w:hAnsi="宋体" w:eastAsia="宋体" w:cs="@仿宋_GB2312"/>
          <w:color w:val="auto"/>
          <w:sz w:val="24"/>
          <w:szCs w:val="20"/>
          <w:highlight w:val="none"/>
          <w:lang w:val="zh-CN"/>
        </w:rPr>
      </w:pPr>
      <w:r>
        <w:rPr>
          <w:rFonts w:hint="eastAsia" w:ascii="宋体" w:hAnsi="宋体" w:eastAsia="宋体" w:cs="@仿宋_GB2312"/>
          <w:color w:val="auto"/>
          <w:sz w:val="24"/>
          <w:szCs w:val="20"/>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5B8F1CB">
      <w:pPr>
        <w:spacing w:line="360" w:lineRule="auto"/>
        <w:ind w:firstLine="435"/>
        <w:rPr>
          <w:rFonts w:ascii="宋体" w:hAnsi="宋体" w:eastAsia="宋体" w:cs="@仿宋_GB2312"/>
          <w:color w:val="auto"/>
          <w:sz w:val="24"/>
          <w:szCs w:val="20"/>
          <w:highlight w:val="none"/>
          <w:lang w:val="zh-CN"/>
        </w:rPr>
      </w:pPr>
      <w:r>
        <w:rPr>
          <w:rFonts w:hint="eastAsia" w:ascii="宋体" w:hAnsi="宋体" w:eastAsia="宋体" w:cs="@仿宋_GB2312"/>
          <w:color w:val="auto"/>
          <w:sz w:val="24"/>
          <w:szCs w:val="20"/>
          <w:highlight w:val="none"/>
          <w:lang w:val="zh-CN"/>
        </w:rPr>
        <w:t>1.1.1本合同及其补充合同、变更协议；</w:t>
      </w:r>
    </w:p>
    <w:p w14:paraId="6FBC70B2">
      <w:pPr>
        <w:spacing w:line="360" w:lineRule="auto"/>
        <w:ind w:firstLine="435"/>
        <w:rPr>
          <w:rFonts w:ascii="宋体" w:hAnsi="宋体" w:eastAsia="宋体" w:cs="@仿宋_GB2312"/>
          <w:color w:val="auto"/>
          <w:sz w:val="24"/>
          <w:szCs w:val="20"/>
          <w:highlight w:val="none"/>
          <w:lang w:val="zh-CN"/>
        </w:rPr>
      </w:pPr>
      <w:r>
        <w:rPr>
          <w:rFonts w:hint="eastAsia" w:ascii="宋体" w:hAnsi="宋体" w:eastAsia="宋体" w:cs="@仿宋_GB2312"/>
          <w:color w:val="auto"/>
          <w:sz w:val="24"/>
          <w:szCs w:val="20"/>
          <w:highlight w:val="none"/>
          <w:lang w:val="zh-CN"/>
        </w:rPr>
        <w:t>1.1.2成交通知书；</w:t>
      </w:r>
    </w:p>
    <w:p w14:paraId="5225B205">
      <w:pPr>
        <w:spacing w:line="360" w:lineRule="auto"/>
        <w:ind w:firstLine="435"/>
        <w:rPr>
          <w:rFonts w:ascii="宋体" w:hAnsi="宋体" w:eastAsia="宋体" w:cs="@仿宋_GB2312"/>
          <w:color w:val="auto"/>
          <w:sz w:val="24"/>
          <w:szCs w:val="20"/>
          <w:highlight w:val="none"/>
          <w:lang w:val="zh-CN"/>
        </w:rPr>
      </w:pPr>
      <w:r>
        <w:rPr>
          <w:rFonts w:hint="eastAsia" w:ascii="宋体" w:hAnsi="宋体" w:eastAsia="宋体" w:cs="@仿宋_GB2312"/>
          <w:color w:val="auto"/>
          <w:sz w:val="24"/>
          <w:szCs w:val="20"/>
          <w:highlight w:val="none"/>
          <w:lang w:val="zh-CN"/>
        </w:rPr>
        <w:t>1.1.3响应文件（含澄清或者说明文件）；</w:t>
      </w:r>
    </w:p>
    <w:p w14:paraId="3DED9A54">
      <w:pPr>
        <w:spacing w:line="360" w:lineRule="auto"/>
        <w:ind w:firstLine="435"/>
        <w:rPr>
          <w:rFonts w:ascii="宋体" w:hAnsi="宋体" w:eastAsia="宋体" w:cs="@仿宋_GB2312"/>
          <w:color w:val="auto"/>
          <w:sz w:val="24"/>
          <w:szCs w:val="20"/>
          <w:highlight w:val="none"/>
          <w:lang w:val="zh-CN"/>
        </w:rPr>
      </w:pPr>
      <w:r>
        <w:rPr>
          <w:rFonts w:hint="eastAsia" w:ascii="宋体" w:hAnsi="宋体" w:eastAsia="宋体" w:cs="@仿宋_GB2312"/>
          <w:color w:val="auto"/>
          <w:sz w:val="24"/>
          <w:szCs w:val="20"/>
          <w:highlight w:val="none"/>
          <w:lang w:val="zh-CN"/>
        </w:rPr>
        <w:t>1.1.4磋商文件（含澄清或者修改文件）；</w:t>
      </w:r>
    </w:p>
    <w:p w14:paraId="7998F085">
      <w:pPr>
        <w:spacing w:line="360" w:lineRule="auto"/>
        <w:ind w:firstLine="435"/>
        <w:rPr>
          <w:rFonts w:ascii="宋体" w:hAnsi="宋体" w:eastAsia="宋体" w:cs="@仿宋_GB2312"/>
          <w:color w:val="auto"/>
          <w:sz w:val="24"/>
          <w:szCs w:val="20"/>
          <w:highlight w:val="none"/>
          <w:lang w:val="zh-CN"/>
        </w:rPr>
      </w:pPr>
      <w:r>
        <w:rPr>
          <w:rFonts w:hint="eastAsia" w:ascii="宋体" w:hAnsi="宋体" w:eastAsia="宋体" w:cs="@仿宋_GB2312"/>
          <w:color w:val="auto"/>
          <w:sz w:val="24"/>
          <w:szCs w:val="20"/>
          <w:highlight w:val="none"/>
          <w:lang w:val="zh-CN"/>
        </w:rPr>
        <w:t>1.1.5其他相关采购文件。</w:t>
      </w:r>
    </w:p>
    <w:p w14:paraId="23DA4667">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1.2 服务</w:t>
      </w:r>
    </w:p>
    <w:p w14:paraId="00E73F93">
      <w:pPr>
        <w:spacing w:line="360" w:lineRule="auto"/>
        <w:ind w:firstLine="435"/>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1.2.1服务</w:t>
      </w:r>
      <w:r>
        <w:rPr>
          <w:rFonts w:ascii="宋体" w:hAnsi="宋体" w:eastAsia="宋体" w:cs="@仿宋_GB2312"/>
          <w:color w:val="auto"/>
          <w:sz w:val="24"/>
          <w:szCs w:val="20"/>
          <w:highlight w:val="none"/>
        </w:rPr>
        <w:t>名称：</w:t>
      </w:r>
      <w:r>
        <w:rPr>
          <w:rFonts w:hint="eastAsia" w:ascii="宋体" w:hAnsi="宋体" w:eastAsia="宋体" w:cs="@仿宋_GB2312"/>
          <w:color w:val="auto"/>
          <w:sz w:val="24"/>
          <w:szCs w:val="20"/>
          <w:highlight w:val="none"/>
          <w:u w:val="single"/>
          <w:lang w:eastAsia="zh-CN"/>
        </w:rPr>
        <w:t>安徽省梅山水库管理处内部审计服务项目</w:t>
      </w:r>
      <w:r>
        <w:rPr>
          <w:rFonts w:hint="eastAsia" w:ascii="宋体" w:hAnsi="宋体" w:eastAsia="宋体" w:cs="@仿宋_GB2312"/>
          <w:color w:val="auto"/>
          <w:sz w:val="24"/>
          <w:szCs w:val="20"/>
          <w:highlight w:val="none"/>
        </w:rPr>
        <w:t>；</w:t>
      </w:r>
    </w:p>
    <w:p w14:paraId="12C9853A">
      <w:pPr>
        <w:spacing w:line="360" w:lineRule="auto"/>
        <w:ind w:firstLine="435"/>
        <w:rPr>
          <w:rFonts w:hint="eastAsia"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1.2.2服务内容</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u w:val="single"/>
        </w:rPr>
        <w:t>（1）省梅山水库管理处2025年度单位整体绩效评价、项目绩效评价和2025年财务审计；</w:t>
      </w:r>
    </w:p>
    <w:p w14:paraId="7C09EBE8">
      <w:pPr>
        <w:spacing w:line="360" w:lineRule="auto"/>
        <w:ind w:firstLine="435"/>
        <w:rPr>
          <w:rFonts w:hint="eastAsia"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u w:val="single"/>
        </w:rPr>
        <w:t>（2）2025年度数字孪生水库（梅山水库）建设（合同额约1100万元）竣工（完工）价款结算审核、财务决算审计和指导竣工（完工）财务决算编制；</w:t>
      </w:r>
    </w:p>
    <w:p w14:paraId="170A577B">
      <w:pPr>
        <w:spacing w:line="360" w:lineRule="auto"/>
        <w:ind w:firstLine="435"/>
        <w:rPr>
          <w:rFonts w:hint="eastAsia"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u w:val="single"/>
        </w:rPr>
        <w:t>（3）2026年度5个项目（梅山水库监测感知系统建设、灌溉隧洞闸门漏水处理与技术提升、工程智能巡检设施建设、梅山水库管理区及管理设施整治、工程管理与水文化融合提升</w:t>
      </w:r>
      <w:r>
        <w:rPr>
          <w:rFonts w:hint="eastAsia" w:ascii="宋体" w:hAnsi="宋体" w:eastAsia="宋体" w:cs="@仿宋_GB2312"/>
          <w:color w:val="auto"/>
          <w:sz w:val="24"/>
          <w:szCs w:val="20"/>
          <w:highlight w:val="none"/>
          <w:u w:val="single"/>
          <w:lang w:val="en-US" w:eastAsia="zh-CN"/>
        </w:rPr>
        <w:t>等</w:t>
      </w:r>
      <w:r>
        <w:rPr>
          <w:rFonts w:hint="eastAsia" w:ascii="宋体" w:hAnsi="宋体" w:eastAsia="宋体" w:cs="@仿宋_GB2312"/>
          <w:color w:val="auto"/>
          <w:sz w:val="24"/>
          <w:szCs w:val="20"/>
          <w:highlight w:val="none"/>
          <w:u w:val="single"/>
        </w:rPr>
        <w:t>，累计合同额约3500万元）竣工（完工）价款结算审核、财务决算审计和指导竣工（完工）财务决算编制；</w:t>
      </w:r>
    </w:p>
    <w:p w14:paraId="6BBDF409">
      <w:pPr>
        <w:spacing w:line="360" w:lineRule="auto"/>
        <w:ind w:firstLine="435"/>
        <w:rPr>
          <w:rFonts w:hint="eastAsia" w:ascii="宋体" w:hAnsi="宋体" w:eastAsia="宋体" w:cs="@仿宋_GB2312"/>
          <w:color w:val="auto"/>
          <w:sz w:val="24"/>
          <w:szCs w:val="20"/>
          <w:highlight w:val="none"/>
          <w:u w:val="single"/>
          <w:lang w:val="en-US" w:eastAsia="zh-CN"/>
        </w:rPr>
      </w:pPr>
      <w:r>
        <w:rPr>
          <w:rFonts w:hint="eastAsia" w:ascii="宋体" w:hAnsi="宋体" w:eastAsia="宋体" w:cs="@仿宋_GB2312"/>
          <w:color w:val="auto"/>
          <w:sz w:val="24"/>
          <w:szCs w:val="20"/>
          <w:highlight w:val="none"/>
          <w:u w:val="single"/>
        </w:rPr>
        <w:t>（4）2026年度零星维修维护项目（累计合同额约900万元）竣工（完工）价款结算审核、财务决算审计和指导竣工（完工）财务决算编制</w:t>
      </w:r>
      <w:r>
        <w:rPr>
          <w:rFonts w:hint="eastAsia" w:ascii="宋体" w:hAnsi="宋体" w:eastAsia="宋体" w:cs="@仿宋_GB2312"/>
          <w:color w:val="auto"/>
          <w:sz w:val="24"/>
          <w:szCs w:val="20"/>
          <w:highlight w:val="none"/>
          <w:u w:val="single"/>
          <w:lang w:eastAsia="zh-CN"/>
        </w:rPr>
        <w:t>。</w:t>
      </w:r>
    </w:p>
    <w:p w14:paraId="66C237E3">
      <w:pPr>
        <w:spacing w:line="360" w:lineRule="auto"/>
        <w:ind w:firstLine="435"/>
        <w:rPr>
          <w:rFonts w:hint="eastAsia" w:ascii="宋体" w:hAnsi="宋体" w:eastAsia="宋体" w:cs="@仿宋_GB2312"/>
          <w:color w:val="auto"/>
          <w:sz w:val="24"/>
          <w:szCs w:val="20"/>
          <w:highlight w:val="none"/>
          <w:lang w:eastAsia="zh-CN"/>
        </w:rPr>
      </w:pPr>
      <w:r>
        <w:rPr>
          <w:rFonts w:hint="eastAsia" w:ascii="宋体" w:hAnsi="宋体" w:eastAsia="宋体" w:cs="@仿宋_GB2312"/>
          <w:color w:val="auto"/>
          <w:sz w:val="24"/>
          <w:szCs w:val="20"/>
          <w:highlight w:val="none"/>
        </w:rPr>
        <w:t>1.2.3服务质量：</w:t>
      </w:r>
      <w:r>
        <w:rPr>
          <w:rFonts w:hint="eastAsia" w:ascii="宋体" w:hAnsi="宋体" w:eastAsia="宋体" w:cs="@仿宋_GB2312"/>
          <w:color w:val="auto"/>
          <w:sz w:val="24"/>
          <w:szCs w:val="20"/>
          <w:highlight w:val="none"/>
          <w:u w:val="single"/>
          <w:lang w:eastAsia="zh-CN"/>
        </w:rPr>
        <w:t>符合中华人民共和国相关标准及相应的技术规范、本次采购相关文件中的全部相关要求。</w:t>
      </w:r>
    </w:p>
    <w:p w14:paraId="100A5E34">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1.</w:t>
      </w:r>
      <w:r>
        <w:rPr>
          <w:rFonts w:ascii="宋体" w:hAnsi="宋体" w:eastAsia="宋体" w:cs="@仿宋_GB2312"/>
          <w:b/>
          <w:bCs/>
          <w:color w:val="auto"/>
          <w:sz w:val="24"/>
          <w:szCs w:val="20"/>
          <w:highlight w:val="none"/>
          <w:lang w:val="zh-CN"/>
        </w:rPr>
        <w:t xml:space="preserve">3 </w:t>
      </w:r>
      <w:r>
        <w:rPr>
          <w:rFonts w:hint="eastAsia" w:ascii="宋体" w:hAnsi="宋体" w:eastAsia="宋体" w:cs="@仿宋_GB2312"/>
          <w:b/>
          <w:bCs/>
          <w:color w:val="auto"/>
          <w:sz w:val="24"/>
          <w:szCs w:val="20"/>
          <w:highlight w:val="none"/>
          <w:lang w:val="zh-CN"/>
        </w:rPr>
        <w:t>价款</w:t>
      </w:r>
    </w:p>
    <w:p w14:paraId="45E704BB">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本合同总价为</w:t>
      </w:r>
      <w:r>
        <w:rPr>
          <w:rFonts w:hint="eastAsia"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rPr>
        <w:t>元</w:t>
      </w:r>
      <w:r>
        <w:rPr>
          <w:rFonts w:hint="eastAsia" w:ascii="宋体" w:hAnsi="宋体" w:eastAsia="宋体" w:cs="@仿宋_GB2312"/>
          <w:color w:val="auto"/>
          <w:sz w:val="24"/>
          <w:szCs w:val="20"/>
          <w:highlight w:val="none"/>
        </w:rPr>
        <w:t>（大写：人民币</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元）</w:t>
      </w:r>
      <w:r>
        <w:rPr>
          <w:rFonts w:ascii="宋体" w:hAnsi="宋体" w:eastAsia="宋体" w:cs="@仿宋_GB2312"/>
          <w:color w:val="auto"/>
          <w:sz w:val="24"/>
          <w:szCs w:val="20"/>
          <w:highlight w:val="none"/>
        </w:rPr>
        <w:t>。</w:t>
      </w:r>
    </w:p>
    <w:p w14:paraId="580FA6B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项目采用总价承包方式，供应商的总报价包含但不限于考察费、咨询费、成果编制、成果刊印费、会务费、评审咨询费、专家聘请费、管理费、配合费、培训费、驻场费、食宿费、差旅费、资料整理及归档等成本、利润、税金及风险等全部费用；合同总价除因国家税收政策调整可调整税金外，不因其他任何因素变化而调整。</w:t>
      </w:r>
    </w:p>
    <w:p w14:paraId="360CC510">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1.</w:t>
      </w:r>
      <w:r>
        <w:rPr>
          <w:rFonts w:ascii="宋体" w:hAnsi="宋体" w:eastAsia="宋体" w:cs="@仿宋_GB2312"/>
          <w:b/>
          <w:bCs/>
          <w:color w:val="auto"/>
          <w:sz w:val="24"/>
          <w:szCs w:val="20"/>
          <w:highlight w:val="none"/>
          <w:lang w:val="zh-CN"/>
        </w:rPr>
        <w:t>4 付款方式和发票开具方式</w:t>
      </w:r>
    </w:p>
    <w:p w14:paraId="0A49566E">
      <w:pPr>
        <w:spacing w:line="360" w:lineRule="auto"/>
        <w:ind w:firstLine="435"/>
        <w:rPr>
          <w:rFonts w:hint="eastAsia" w:ascii="宋体" w:hAnsi="宋体" w:eastAsia="宋体"/>
          <w:color w:val="auto"/>
          <w:sz w:val="24"/>
          <w:highlight w:val="none"/>
          <w:u w:val="single"/>
        </w:rPr>
      </w:pPr>
      <w:r>
        <w:rPr>
          <w:rFonts w:hint="eastAsia" w:ascii="宋体" w:hAnsi="宋体" w:eastAsia="宋体" w:cs="@仿宋_GB2312"/>
          <w:color w:val="auto"/>
          <w:sz w:val="24"/>
          <w:szCs w:val="20"/>
          <w:highlight w:val="none"/>
        </w:rPr>
        <w:t>1.4.1</w:t>
      </w:r>
      <w:r>
        <w:rPr>
          <w:rFonts w:ascii="宋体" w:hAnsi="宋体" w:eastAsia="宋体" w:cs="@仿宋_GB2312"/>
          <w:color w:val="auto"/>
          <w:sz w:val="24"/>
          <w:szCs w:val="20"/>
          <w:highlight w:val="none"/>
        </w:rPr>
        <w:t>付款方式：</w:t>
      </w:r>
      <w:r>
        <w:rPr>
          <w:rFonts w:hint="eastAsia" w:ascii="宋体" w:hAnsi="宋体" w:eastAsia="宋体"/>
          <w:color w:val="auto"/>
          <w:sz w:val="24"/>
          <w:highlight w:val="none"/>
        </w:rPr>
        <w:t>合同签订后，采购人将在预付款担保措施生效以及具备实施条件后5个工作日内向成交供应商支付合同金额的40%作为预付款。</w:t>
      </w:r>
      <w:r>
        <w:rPr>
          <w:rFonts w:hint="eastAsia" w:ascii="宋体" w:hAnsi="宋体" w:eastAsia="宋体"/>
          <w:color w:val="auto"/>
          <w:sz w:val="24"/>
          <w:highlight w:val="none"/>
          <w:u w:val="single"/>
        </w:rPr>
        <w:t>2026年9月底前支付至合同金额的70%作为进度款（扣回预付款），余款合同履约验收后一次性支付，或在年末前提交余款等额的预付款担保措施的情况下提前支付余款。</w:t>
      </w:r>
    </w:p>
    <w:p w14:paraId="1DB8F1A4">
      <w:pPr>
        <w:spacing w:line="360" w:lineRule="auto"/>
        <w:ind w:firstLine="435"/>
        <w:rPr>
          <w:rFonts w:ascii="宋体" w:hAnsi="宋体" w:eastAsia="宋体" w:cs="@仿宋_GB2312"/>
          <w:b/>
          <w:bCs/>
          <w:color w:val="auto"/>
          <w:sz w:val="24"/>
          <w:szCs w:val="20"/>
          <w:highlight w:val="none"/>
        </w:rPr>
      </w:pPr>
      <w:r>
        <w:rPr>
          <w:rFonts w:hint="eastAsia" w:ascii="宋体" w:hAnsi="宋体" w:eastAsia="宋体"/>
          <w:color w:val="auto"/>
          <w:sz w:val="24"/>
          <w:highlight w:val="none"/>
          <w:u w:val="single"/>
        </w:rPr>
        <w:t>注：</w:t>
      </w:r>
      <w:r>
        <w:rPr>
          <w:rFonts w:hint="eastAsia" w:ascii="宋体" w:hAnsi="宋体" w:eastAsia="宋体"/>
          <w:color w:val="auto"/>
          <w:sz w:val="24"/>
          <w:highlight w:val="none"/>
          <w:u w:val="single"/>
          <w:lang w:val="en-US" w:eastAsia="zh-CN"/>
        </w:rPr>
        <w:t>乙方</w:t>
      </w:r>
      <w:r>
        <w:rPr>
          <w:rFonts w:hint="eastAsia" w:ascii="宋体" w:hAnsi="宋体" w:eastAsia="宋体"/>
          <w:color w:val="auto"/>
          <w:sz w:val="24"/>
          <w:highlight w:val="none"/>
          <w:u w:val="single"/>
        </w:rPr>
        <w:t>须向</w:t>
      </w:r>
      <w:r>
        <w:rPr>
          <w:rFonts w:hint="eastAsia" w:ascii="宋体" w:hAnsi="宋体" w:eastAsia="宋体"/>
          <w:color w:val="auto"/>
          <w:sz w:val="24"/>
          <w:highlight w:val="none"/>
          <w:u w:val="single"/>
          <w:lang w:val="en-US" w:eastAsia="zh-CN"/>
        </w:rPr>
        <w:t>甲方</w:t>
      </w:r>
      <w:r>
        <w:rPr>
          <w:rFonts w:hint="eastAsia" w:ascii="宋体" w:hAnsi="宋体" w:eastAsia="宋体"/>
          <w:color w:val="auto"/>
          <w:sz w:val="24"/>
          <w:highlight w:val="none"/>
          <w:u w:val="single"/>
        </w:rPr>
        <w:t>提交保函或其他担保措施作为预付款担保，各类机构出具的以担保函、保证保险承担责任的方式均须满足无条件见索即付条件。预付款保函保证期限须涵盖合同履约时限</w:t>
      </w:r>
      <w:r>
        <w:rPr>
          <w:rFonts w:hint="eastAsia" w:ascii="宋体" w:hAnsi="宋体" w:eastAsia="宋体"/>
          <w:b/>
          <w:bCs/>
          <w:color w:val="auto"/>
          <w:sz w:val="24"/>
          <w:highlight w:val="none"/>
          <w:u w:val="single"/>
        </w:rPr>
        <w:t>。</w:t>
      </w:r>
    </w:p>
    <w:p w14:paraId="141C3E15">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1.4.2发票开具方式：</w:t>
      </w:r>
      <w:r>
        <w:rPr>
          <w:rFonts w:hint="eastAsia" w:ascii="宋体" w:hAnsi="宋体" w:eastAsia="宋体" w:cs="@仿宋_GB2312"/>
          <w:color w:val="auto"/>
          <w:sz w:val="24"/>
          <w:szCs w:val="20"/>
          <w:highlight w:val="none"/>
          <w:u w:val="single"/>
        </w:rPr>
        <w:t xml:space="preserve"> 每次付款前乙方按甲方要求出具增值税发票</w:t>
      </w:r>
      <w:r>
        <w:rPr>
          <w:rFonts w:hint="eastAsia" w:ascii="宋体" w:hAnsi="宋体" w:eastAsia="宋体" w:cs="@仿宋_GB2312"/>
          <w:color w:val="auto"/>
          <w:sz w:val="24"/>
          <w:szCs w:val="20"/>
          <w:highlight w:val="none"/>
        </w:rPr>
        <w:t>。</w:t>
      </w:r>
    </w:p>
    <w:p w14:paraId="0BCB507E">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1.</w:t>
      </w:r>
      <w:r>
        <w:rPr>
          <w:rFonts w:ascii="宋体" w:hAnsi="宋体" w:eastAsia="宋体" w:cs="@仿宋_GB2312"/>
          <w:b/>
          <w:bCs/>
          <w:color w:val="auto"/>
          <w:sz w:val="24"/>
          <w:szCs w:val="20"/>
          <w:highlight w:val="none"/>
          <w:lang w:val="zh-CN"/>
        </w:rPr>
        <w:t xml:space="preserve">5 </w:t>
      </w:r>
      <w:r>
        <w:rPr>
          <w:rFonts w:hint="eastAsia" w:ascii="宋体" w:hAnsi="宋体" w:eastAsia="宋体" w:cs="@仿宋_GB2312"/>
          <w:b/>
          <w:bCs/>
          <w:color w:val="auto"/>
          <w:sz w:val="24"/>
          <w:szCs w:val="20"/>
          <w:highlight w:val="none"/>
          <w:lang w:val="zh-CN"/>
        </w:rPr>
        <w:t>服务</w:t>
      </w:r>
      <w:r>
        <w:rPr>
          <w:rFonts w:ascii="宋体" w:hAnsi="宋体" w:eastAsia="宋体" w:cs="@仿宋_GB2312"/>
          <w:b/>
          <w:bCs/>
          <w:color w:val="auto"/>
          <w:sz w:val="24"/>
          <w:szCs w:val="20"/>
          <w:highlight w:val="none"/>
          <w:lang w:val="zh-CN"/>
        </w:rPr>
        <w:t>期限</w:t>
      </w:r>
      <w:r>
        <w:rPr>
          <w:rFonts w:hint="eastAsia" w:ascii="宋体" w:hAnsi="宋体" w:eastAsia="宋体" w:cs="@仿宋_GB2312"/>
          <w:b/>
          <w:bCs/>
          <w:color w:val="auto"/>
          <w:sz w:val="24"/>
          <w:szCs w:val="20"/>
          <w:highlight w:val="none"/>
          <w:lang w:val="zh-CN"/>
        </w:rPr>
        <w:t>、地点和方式</w:t>
      </w:r>
    </w:p>
    <w:p w14:paraId="3770D382">
      <w:pPr>
        <w:spacing w:line="360" w:lineRule="auto"/>
        <w:ind w:firstLine="435"/>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1.5.1服务期限</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u w:val="single"/>
        </w:rPr>
        <w:t>合同签订之日起至本项目履约验收</w:t>
      </w:r>
      <w:r>
        <w:rPr>
          <w:rFonts w:hint="eastAsia" w:ascii="宋体" w:hAnsi="宋体" w:eastAsia="宋体"/>
          <w:color w:val="auto"/>
          <w:sz w:val="24"/>
          <w:highlight w:val="none"/>
          <w:u w:val="single"/>
          <w:lang w:eastAsia="zh-CN"/>
        </w:rPr>
        <w:t>；</w:t>
      </w:r>
    </w:p>
    <w:p w14:paraId="60A69440">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1.5.2服务地点</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u w:val="single"/>
        </w:rPr>
        <w:t xml:space="preserve"> 采购人指定地点</w:t>
      </w:r>
      <w:r>
        <w:rPr>
          <w:rFonts w:hint="eastAsia" w:ascii="宋体" w:hAnsi="宋体" w:eastAsia="宋体" w:cs="@仿宋_GB2312"/>
          <w:color w:val="auto"/>
          <w:sz w:val="24"/>
          <w:szCs w:val="20"/>
          <w:highlight w:val="none"/>
        </w:rPr>
        <w:t>；</w:t>
      </w:r>
    </w:p>
    <w:p w14:paraId="18344D13">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1.5.3服务方式：</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lang w:val="en-US" w:eastAsia="zh-CN"/>
        </w:rPr>
        <w:t>技术服务</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w:t>
      </w:r>
    </w:p>
    <w:p w14:paraId="1B617E14">
      <w:pPr>
        <w:spacing w:line="360" w:lineRule="auto"/>
        <w:ind w:firstLine="437"/>
        <w:outlineLvl w:val="2"/>
        <w:rPr>
          <w:rFonts w:hint="eastAsia" w:ascii="宋体" w:hAnsi="宋体" w:eastAsia="宋体" w:cs="@仿宋_GB2312"/>
          <w:b w:val="0"/>
          <w:bCs w:val="0"/>
          <w:color w:val="auto"/>
          <w:sz w:val="24"/>
          <w:szCs w:val="20"/>
          <w:highlight w:val="none"/>
          <w:lang w:val="zh-CN"/>
        </w:rPr>
      </w:pPr>
      <w:bookmarkStart w:id="77" w:name="_Toc27250"/>
      <w:bookmarkStart w:id="78" w:name="_Toc19554"/>
      <w:bookmarkStart w:id="79" w:name="_Toc21423"/>
      <w:r>
        <w:rPr>
          <w:rFonts w:hint="eastAsia" w:ascii="宋体" w:hAnsi="宋体" w:eastAsia="宋体" w:cs="@仿宋_GB2312"/>
          <w:b w:val="0"/>
          <w:bCs w:val="0"/>
          <w:color w:val="auto"/>
          <w:sz w:val="24"/>
          <w:szCs w:val="20"/>
          <w:highlight w:val="none"/>
          <w:lang w:val="en-US" w:eastAsia="zh-CN"/>
        </w:rPr>
        <w:t xml:space="preserve">1.5.4 </w:t>
      </w:r>
      <w:r>
        <w:rPr>
          <w:rFonts w:hint="eastAsia" w:ascii="宋体" w:hAnsi="宋体" w:eastAsia="宋体"/>
          <w:b w:val="0"/>
          <w:bCs w:val="0"/>
          <w:color w:val="auto"/>
          <w:sz w:val="24"/>
          <w:highlight w:val="none"/>
        </w:rPr>
        <w:t>续签条款：</w:t>
      </w:r>
      <w:r>
        <w:rPr>
          <w:rFonts w:hint="eastAsia" w:ascii="宋体" w:hAnsi="宋体" w:eastAsia="宋体"/>
          <w:b w:val="0"/>
          <w:bCs w:val="0"/>
          <w:color w:val="auto"/>
          <w:sz w:val="24"/>
          <w:highlight w:val="none"/>
          <w:u w:val="single"/>
          <w:lang w:val="en-US" w:eastAsia="zh-CN"/>
        </w:rPr>
        <w:t xml:space="preserve"> / </w:t>
      </w:r>
      <w:r>
        <w:rPr>
          <w:rFonts w:hint="eastAsia" w:ascii="宋体" w:hAnsi="宋体" w:eastAsia="宋体"/>
          <w:b w:val="0"/>
          <w:bCs w:val="0"/>
          <w:color w:val="auto"/>
          <w:sz w:val="24"/>
          <w:highlight w:val="none"/>
          <w:lang w:val="zh-CN"/>
        </w:rPr>
        <w:t>。</w:t>
      </w:r>
    </w:p>
    <w:p w14:paraId="7B0C2157">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1.6 违约责任</w:t>
      </w:r>
      <w:bookmarkEnd w:id="77"/>
      <w:bookmarkEnd w:id="78"/>
      <w:bookmarkEnd w:id="79"/>
    </w:p>
    <w:p w14:paraId="11D7C4D5">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1.6.1</w:t>
      </w:r>
      <w:r>
        <w:rPr>
          <w:rFonts w:ascii="宋体" w:hAnsi="宋体" w:eastAsia="宋体" w:cs="@仿宋_GB2312"/>
          <w:color w:val="auto"/>
          <w:sz w:val="24"/>
          <w:szCs w:val="20"/>
          <w:highlight w:val="none"/>
        </w:rPr>
        <w:t>除不可抗力外，如果乙方没有按照本合同约定的期限</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地点和方式</w:t>
      </w:r>
      <w:r>
        <w:rPr>
          <w:rFonts w:hint="eastAsia" w:ascii="宋体" w:hAnsi="宋体" w:eastAsia="宋体" w:cs="@仿宋_GB2312"/>
          <w:color w:val="auto"/>
          <w:sz w:val="24"/>
          <w:szCs w:val="20"/>
          <w:highlight w:val="none"/>
        </w:rPr>
        <w:t>履行</w:t>
      </w:r>
      <w:r>
        <w:rPr>
          <w:rFonts w:ascii="宋体" w:hAnsi="宋体" w:eastAsia="宋体" w:cs="@仿宋_GB2312"/>
          <w:color w:val="auto"/>
          <w:sz w:val="24"/>
          <w:szCs w:val="20"/>
          <w:highlight w:val="none"/>
        </w:rPr>
        <w:t>，那么甲方可要求乙方支付违约金</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违约金按每迟延</w:t>
      </w:r>
      <w:r>
        <w:rPr>
          <w:rFonts w:hint="eastAsia" w:ascii="宋体" w:hAnsi="宋体" w:eastAsia="宋体" w:cs="@仿宋_GB2312"/>
          <w:color w:val="auto"/>
          <w:sz w:val="24"/>
          <w:szCs w:val="20"/>
          <w:highlight w:val="none"/>
        </w:rPr>
        <w:t>履行</w:t>
      </w:r>
      <w:r>
        <w:rPr>
          <w:rFonts w:ascii="宋体" w:hAnsi="宋体" w:eastAsia="宋体" w:cs="@仿宋_GB2312"/>
          <w:color w:val="auto"/>
          <w:sz w:val="24"/>
          <w:szCs w:val="20"/>
          <w:highlight w:val="none"/>
        </w:rPr>
        <w:t>一日的应提供而未</w:t>
      </w:r>
      <w:r>
        <w:rPr>
          <w:rFonts w:hint="eastAsia" w:ascii="宋体" w:hAnsi="宋体" w:eastAsia="宋体" w:cs="@仿宋_GB2312"/>
          <w:color w:val="auto"/>
          <w:sz w:val="24"/>
          <w:szCs w:val="20"/>
          <w:highlight w:val="none"/>
        </w:rPr>
        <w:t>提供</w:t>
      </w:r>
      <w:r>
        <w:rPr>
          <w:rFonts w:ascii="宋体" w:hAnsi="宋体" w:eastAsia="宋体" w:cs="@仿宋_GB2312"/>
          <w:color w:val="auto"/>
          <w:sz w:val="24"/>
          <w:szCs w:val="20"/>
          <w:highlight w:val="none"/>
        </w:rPr>
        <w:t>服务价格的</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lang w:val="en-US" w:eastAsia="zh-CN"/>
        </w:rPr>
        <w:t>0.5</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rPr>
        <w:t>%计算</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最高限额为</w:t>
      </w:r>
      <w:r>
        <w:rPr>
          <w:rFonts w:hint="eastAsia" w:ascii="宋体" w:hAnsi="宋体" w:eastAsia="宋体" w:cs="@仿宋_GB2312"/>
          <w:color w:val="auto"/>
          <w:sz w:val="24"/>
          <w:szCs w:val="20"/>
          <w:highlight w:val="none"/>
        </w:rPr>
        <w:t>本</w:t>
      </w:r>
      <w:r>
        <w:rPr>
          <w:rFonts w:ascii="宋体" w:hAnsi="宋体" w:eastAsia="宋体" w:cs="@仿宋_GB2312"/>
          <w:color w:val="auto"/>
          <w:sz w:val="24"/>
          <w:szCs w:val="20"/>
          <w:highlight w:val="none"/>
        </w:rPr>
        <w:t>合同总价的</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lang w:val="en-US" w:eastAsia="zh-CN"/>
        </w:rPr>
        <w:t>10</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迟延</w:t>
      </w:r>
      <w:r>
        <w:rPr>
          <w:rFonts w:hint="eastAsia" w:ascii="宋体" w:hAnsi="宋体" w:eastAsia="宋体" w:cs="@仿宋_GB2312"/>
          <w:color w:val="auto"/>
          <w:sz w:val="24"/>
          <w:szCs w:val="20"/>
          <w:highlight w:val="none"/>
        </w:rPr>
        <w:t>履行</w:t>
      </w:r>
      <w:r>
        <w:rPr>
          <w:rFonts w:ascii="宋体" w:hAnsi="宋体" w:eastAsia="宋体" w:cs="@仿宋_GB2312"/>
          <w:color w:val="auto"/>
          <w:sz w:val="24"/>
          <w:szCs w:val="20"/>
          <w:highlight w:val="none"/>
        </w:rPr>
        <w:t>的违约金计算数额达到前述最高限额之日起</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甲方有权在要求乙方支付违约金的同时</w:t>
      </w:r>
      <w:r>
        <w:rPr>
          <w:rFonts w:hint="eastAsia" w:ascii="宋体" w:hAnsi="宋体" w:eastAsia="宋体" w:cs="@仿宋_GB2312"/>
          <w:color w:val="auto"/>
          <w:sz w:val="24"/>
          <w:szCs w:val="20"/>
          <w:highlight w:val="none"/>
        </w:rPr>
        <w:t>，书面通知乙方</w:t>
      </w:r>
      <w:r>
        <w:rPr>
          <w:rFonts w:ascii="宋体" w:hAnsi="宋体" w:eastAsia="宋体" w:cs="@仿宋_GB2312"/>
          <w:color w:val="auto"/>
          <w:sz w:val="24"/>
          <w:szCs w:val="20"/>
          <w:highlight w:val="none"/>
        </w:rPr>
        <w:t>解除本合同</w:t>
      </w:r>
      <w:r>
        <w:rPr>
          <w:rFonts w:hint="eastAsia" w:ascii="宋体" w:hAnsi="宋体" w:eastAsia="宋体" w:cs="@仿宋_GB2312"/>
          <w:color w:val="auto"/>
          <w:sz w:val="24"/>
          <w:szCs w:val="20"/>
          <w:highlight w:val="none"/>
        </w:rPr>
        <w:t>；</w:t>
      </w:r>
    </w:p>
    <w:p w14:paraId="6E59F3A3">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1.6.2</w:t>
      </w:r>
      <w:r>
        <w:rPr>
          <w:rFonts w:ascii="宋体" w:hAnsi="宋体" w:eastAsia="宋体" w:cs="@仿宋_GB2312"/>
          <w:color w:val="auto"/>
          <w:sz w:val="24"/>
          <w:szCs w:val="20"/>
          <w:highlight w:val="none"/>
        </w:rPr>
        <w:t>除不可抗力外，如果甲方没有按照本合同约定的付款方式付款，那么乙方可要求甲方支付违约金</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违约金按每迟延</w:t>
      </w:r>
      <w:r>
        <w:rPr>
          <w:rFonts w:hint="eastAsia" w:ascii="宋体" w:hAnsi="宋体" w:eastAsia="宋体" w:cs="@仿宋_GB2312"/>
          <w:color w:val="auto"/>
          <w:sz w:val="24"/>
          <w:szCs w:val="20"/>
          <w:highlight w:val="none"/>
        </w:rPr>
        <w:t>付款</w:t>
      </w:r>
      <w:r>
        <w:rPr>
          <w:rFonts w:ascii="宋体" w:hAnsi="宋体" w:eastAsia="宋体" w:cs="@仿宋_GB2312"/>
          <w:color w:val="auto"/>
          <w:sz w:val="24"/>
          <w:szCs w:val="20"/>
          <w:highlight w:val="none"/>
        </w:rPr>
        <w:t>一日的应付而未付款的</w:t>
      </w:r>
      <w:r>
        <w:rPr>
          <w:rFonts w:hint="eastAsia" w:ascii="宋体" w:hAnsi="宋体" w:eastAsia="宋体" w:cs="@仿宋_GB2312"/>
          <w:color w:val="auto"/>
          <w:sz w:val="24"/>
          <w:szCs w:val="20"/>
          <w:highlight w:val="none"/>
          <w:u w:val="single"/>
          <w:lang w:val="en-US" w:eastAsia="zh-CN"/>
        </w:rPr>
        <w:t>0.5</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rPr>
        <w:t>%计算</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最高限额为</w:t>
      </w:r>
      <w:r>
        <w:rPr>
          <w:rFonts w:hint="eastAsia" w:ascii="宋体" w:hAnsi="宋体" w:eastAsia="宋体" w:cs="@仿宋_GB2312"/>
          <w:color w:val="auto"/>
          <w:sz w:val="24"/>
          <w:szCs w:val="20"/>
          <w:highlight w:val="none"/>
        </w:rPr>
        <w:t>本</w:t>
      </w:r>
      <w:r>
        <w:rPr>
          <w:rFonts w:ascii="宋体" w:hAnsi="宋体" w:eastAsia="宋体" w:cs="@仿宋_GB2312"/>
          <w:color w:val="auto"/>
          <w:sz w:val="24"/>
          <w:szCs w:val="20"/>
          <w:highlight w:val="none"/>
        </w:rPr>
        <w:t>合同总价的</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lang w:val="en-US" w:eastAsia="zh-CN"/>
        </w:rPr>
        <w:t>10</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迟延</w:t>
      </w:r>
      <w:r>
        <w:rPr>
          <w:rFonts w:hint="eastAsia" w:ascii="宋体" w:hAnsi="宋体" w:eastAsia="宋体" w:cs="@仿宋_GB2312"/>
          <w:color w:val="auto"/>
          <w:sz w:val="24"/>
          <w:szCs w:val="20"/>
          <w:highlight w:val="none"/>
        </w:rPr>
        <w:t>付款</w:t>
      </w:r>
      <w:r>
        <w:rPr>
          <w:rFonts w:ascii="宋体" w:hAnsi="宋体" w:eastAsia="宋体" w:cs="@仿宋_GB2312"/>
          <w:color w:val="auto"/>
          <w:sz w:val="24"/>
          <w:szCs w:val="20"/>
          <w:highlight w:val="none"/>
        </w:rPr>
        <w:t>的违约金计算数额达到前述最高限额之日起</w:t>
      </w:r>
      <w:r>
        <w:rPr>
          <w:rFonts w:hint="eastAsia" w:ascii="宋体" w:hAnsi="宋体" w:eastAsia="宋体" w:cs="@仿宋_GB2312"/>
          <w:color w:val="auto"/>
          <w:sz w:val="24"/>
          <w:szCs w:val="20"/>
          <w:highlight w:val="none"/>
        </w:rPr>
        <w:t>，乙</w:t>
      </w:r>
      <w:r>
        <w:rPr>
          <w:rFonts w:ascii="宋体" w:hAnsi="宋体" w:eastAsia="宋体" w:cs="@仿宋_GB2312"/>
          <w:color w:val="auto"/>
          <w:sz w:val="24"/>
          <w:szCs w:val="20"/>
          <w:highlight w:val="none"/>
        </w:rPr>
        <w:t>方有权在要求甲方支付违约金的同时</w:t>
      </w:r>
      <w:r>
        <w:rPr>
          <w:rFonts w:hint="eastAsia" w:ascii="宋体" w:hAnsi="宋体" w:eastAsia="宋体" w:cs="@仿宋_GB2312"/>
          <w:color w:val="auto"/>
          <w:sz w:val="24"/>
          <w:szCs w:val="20"/>
          <w:highlight w:val="none"/>
        </w:rPr>
        <w:t>，书面通知甲方</w:t>
      </w:r>
      <w:r>
        <w:rPr>
          <w:rFonts w:ascii="宋体" w:hAnsi="宋体" w:eastAsia="宋体" w:cs="@仿宋_GB2312"/>
          <w:color w:val="auto"/>
          <w:sz w:val="24"/>
          <w:szCs w:val="20"/>
          <w:highlight w:val="none"/>
        </w:rPr>
        <w:t>解除本合同</w:t>
      </w:r>
      <w:r>
        <w:rPr>
          <w:rFonts w:hint="eastAsia" w:ascii="宋体" w:hAnsi="宋体" w:eastAsia="宋体" w:cs="@仿宋_GB2312"/>
          <w:color w:val="auto"/>
          <w:sz w:val="24"/>
          <w:szCs w:val="20"/>
          <w:highlight w:val="none"/>
        </w:rPr>
        <w:t>；</w:t>
      </w:r>
    </w:p>
    <w:p w14:paraId="3C8B0628">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FADD1AF">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A759EF1">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54F2704">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1.6.6如果出现采购监督管理部门在处理投诉事项期间，书面通知甲方暂停采购活动的情形，或者询问或质疑事项可能影响成交结果的，导致甲方中止履行合同的情形，均不视为甲方违约。</w:t>
      </w:r>
    </w:p>
    <w:p w14:paraId="22220E69">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hint="eastAsia" w:ascii="宋体" w:hAnsi="宋体" w:eastAsia="宋体" w:cs="@仿宋_GB2312"/>
          <w:color w:val="auto"/>
          <w:sz w:val="24"/>
          <w:szCs w:val="20"/>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EBF355A">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1.7</w:t>
      </w:r>
      <w:r>
        <w:rPr>
          <w:rFonts w:ascii="宋体" w:hAnsi="宋体" w:eastAsia="宋体" w:cs="@仿宋_GB2312"/>
          <w:b/>
          <w:bCs/>
          <w:color w:val="auto"/>
          <w:sz w:val="24"/>
          <w:szCs w:val="20"/>
          <w:highlight w:val="none"/>
          <w:lang w:val="zh-CN"/>
        </w:rPr>
        <w:t xml:space="preserve"> </w:t>
      </w:r>
      <w:r>
        <w:rPr>
          <w:rFonts w:hint="eastAsia" w:ascii="宋体" w:hAnsi="宋体" w:eastAsia="宋体" w:cs="@仿宋_GB2312"/>
          <w:b/>
          <w:bCs/>
          <w:color w:val="auto"/>
          <w:sz w:val="24"/>
          <w:szCs w:val="20"/>
          <w:highlight w:val="none"/>
          <w:lang w:val="zh-CN"/>
        </w:rPr>
        <w:t>合同</w:t>
      </w:r>
      <w:r>
        <w:rPr>
          <w:rFonts w:ascii="宋体" w:hAnsi="宋体" w:eastAsia="宋体" w:cs="@仿宋_GB2312"/>
          <w:b/>
          <w:bCs/>
          <w:color w:val="auto"/>
          <w:sz w:val="24"/>
          <w:szCs w:val="20"/>
          <w:highlight w:val="none"/>
          <w:lang w:val="zh-CN"/>
        </w:rPr>
        <w:t>争议的解决</w:t>
      </w:r>
    </w:p>
    <w:p w14:paraId="53720690">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本合</w:t>
      </w:r>
      <w:r>
        <w:rPr>
          <w:rFonts w:ascii="宋体" w:hAnsi="宋体" w:eastAsia="宋体" w:cs="@仿宋_GB2312"/>
          <w:color w:val="auto"/>
          <w:sz w:val="24"/>
          <w:szCs w:val="20"/>
          <w:highlight w:val="none"/>
        </w:rPr>
        <w:t>同履行过程中发生的任何争议，双方当事人均可</w:t>
      </w:r>
      <w:r>
        <w:rPr>
          <w:rFonts w:hint="eastAsia" w:ascii="宋体" w:hAnsi="宋体" w:eastAsia="宋体" w:cs="@仿宋_GB2312"/>
          <w:color w:val="auto"/>
          <w:sz w:val="24"/>
          <w:szCs w:val="20"/>
          <w:highlight w:val="none"/>
        </w:rPr>
        <w:t>通过和解或者调解解决；不愿和解、调解或者和解、调解不成的，可以选择下列第</w:t>
      </w:r>
      <w:r>
        <w:rPr>
          <w:rFonts w:hint="eastAsia" w:ascii="宋体" w:hAnsi="宋体" w:eastAsia="宋体" w:cs="@仿宋_GB2312"/>
          <w:color w:val="auto"/>
          <w:sz w:val="24"/>
          <w:szCs w:val="20"/>
          <w:highlight w:val="none"/>
          <w:u w:val="single"/>
          <w:lang w:val="en-US" w:eastAsia="zh-CN"/>
        </w:rPr>
        <w:t>1.7.2</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种方式解决：</w:t>
      </w:r>
    </w:p>
    <w:p w14:paraId="15C2B04B">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1.7.1将争议提交</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lang w:val="en-US" w:eastAsia="zh-CN"/>
        </w:rPr>
        <w:t>/</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仲裁委员会依申请仲裁时其现行有效的仲裁规则裁决；</w:t>
      </w:r>
    </w:p>
    <w:p w14:paraId="51730AD8">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1.7.2向</w:t>
      </w:r>
      <w:r>
        <w:rPr>
          <w:rFonts w:hint="eastAsia" w:ascii="宋体" w:hAnsi="宋体" w:eastAsia="宋体" w:cs="@仿宋_GB2312"/>
          <w:color w:val="auto"/>
          <w:sz w:val="24"/>
          <w:szCs w:val="20"/>
          <w:highlight w:val="none"/>
          <w:u w:val="single"/>
        </w:rPr>
        <w:t xml:space="preserve"> 甲方（采购人）所在地 </w:t>
      </w:r>
      <w:r>
        <w:rPr>
          <w:rFonts w:hint="eastAsia" w:ascii="宋体" w:hAnsi="宋体" w:eastAsia="宋体" w:cs="@仿宋_GB2312"/>
          <w:color w:val="auto"/>
          <w:sz w:val="24"/>
          <w:szCs w:val="20"/>
          <w:highlight w:val="none"/>
        </w:rPr>
        <w:t>人民法院起诉。</w:t>
      </w:r>
    </w:p>
    <w:p w14:paraId="0E6A7951">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1.8</w:t>
      </w:r>
      <w:r>
        <w:rPr>
          <w:rFonts w:ascii="宋体" w:hAnsi="宋体" w:eastAsia="宋体" w:cs="@仿宋_GB2312"/>
          <w:b/>
          <w:bCs/>
          <w:color w:val="auto"/>
          <w:sz w:val="24"/>
          <w:szCs w:val="20"/>
          <w:highlight w:val="none"/>
          <w:lang w:val="zh-CN"/>
        </w:rPr>
        <w:t xml:space="preserve"> 合同生效</w:t>
      </w:r>
    </w:p>
    <w:p w14:paraId="113A03E7">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本合同自</w:t>
      </w:r>
      <w:r>
        <w:rPr>
          <w:rFonts w:hint="eastAsia" w:ascii="宋体" w:hAnsi="宋体" w:eastAsia="宋体" w:cs="@仿宋_GB2312"/>
          <w:color w:val="auto"/>
          <w:sz w:val="24"/>
          <w:szCs w:val="20"/>
          <w:highlight w:val="none"/>
        </w:rPr>
        <w:t>双方当事人盖章时</w:t>
      </w:r>
      <w:r>
        <w:rPr>
          <w:rFonts w:ascii="宋体" w:hAnsi="宋体" w:eastAsia="宋体" w:cs="@仿宋_GB2312"/>
          <w:color w:val="auto"/>
          <w:sz w:val="24"/>
          <w:szCs w:val="20"/>
          <w:highlight w:val="none"/>
        </w:rPr>
        <w:t>生效。</w:t>
      </w:r>
    </w:p>
    <w:p w14:paraId="32262469">
      <w:pPr>
        <w:autoSpaceDE w:val="0"/>
        <w:autoSpaceDN w:val="0"/>
        <w:adjustRightInd w:val="0"/>
        <w:spacing w:line="560" w:lineRule="exact"/>
        <w:rPr>
          <w:rFonts w:ascii="宋体" w:hAnsi="宋体" w:eastAsia="宋体" w:cs="@仿宋_GB2312"/>
          <w:color w:val="auto"/>
          <w:sz w:val="24"/>
          <w:szCs w:val="20"/>
          <w:highlight w:val="none"/>
          <w:lang w:val="zh-CN"/>
        </w:rPr>
      </w:pPr>
    </w:p>
    <w:p w14:paraId="174C6702">
      <w:pPr>
        <w:autoSpaceDE w:val="0"/>
        <w:autoSpaceDN w:val="0"/>
        <w:adjustRightInd w:val="0"/>
        <w:spacing w:line="560" w:lineRule="exact"/>
        <w:rPr>
          <w:rFonts w:ascii="宋体" w:hAnsi="宋体" w:eastAsia="宋体" w:cs="@仿宋_GB2312"/>
          <w:color w:val="auto"/>
          <w:sz w:val="24"/>
          <w:szCs w:val="20"/>
          <w:highlight w:val="none"/>
          <w:lang w:val="zh-CN"/>
        </w:rPr>
      </w:pPr>
    </w:p>
    <w:p w14:paraId="4F13FA1F">
      <w:pPr>
        <w:autoSpaceDE w:val="0"/>
        <w:autoSpaceDN w:val="0"/>
        <w:adjustRightInd w:val="0"/>
        <w:spacing w:line="560" w:lineRule="exact"/>
        <w:rPr>
          <w:rFonts w:ascii="宋体" w:hAnsi="宋体" w:eastAsia="宋体" w:cs="@仿宋_GB2312"/>
          <w:color w:val="auto"/>
          <w:sz w:val="24"/>
          <w:szCs w:val="20"/>
          <w:highlight w:val="none"/>
          <w:lang w:val="zh-CN"/>
        </w:rPr>
      </w:pPr>
    </w:p>
    <w:p w14:paraId="7D6FC89A">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14AA8E5F">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3AB724C9">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7A027DDD">
      <w:pPr>
        <w:widowControl/>
        <w:spacing w:line="560" w:lineRule="exact"/>
        <w:jc w:val="left"/>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48383A55">
      <w:pPr>
        <w:widowControl/>
        <w:spacing w:line="560" w:lineRule="exact"/>
        <w:jc w:val="left"/>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乙方账户信息</w:t>
      </w:r>
    </w:p>
    <w:p w14:paraId="598677A3">
      <w:pPr>
        <w:widowControl/>
        <w:spacing w:line="560" w:lineRule="exact"/>
        <w:jc w:val="left"/>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户名：</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lang w:val="en-US" w:eastAsia="zh-CN"/>
        </w:rPr>
        <w:t xml:space="preserve">        </w:t>
      </w:r>
      <w:r>
        <w:rPr>
          <w:rFonts w:hint="eastAsia" w:ascii="宋体" w:hAnsi="宋体" w:eastAsia="宋体" w:cs="Times New Roman"/>
          <w:bCs/>
          <w:color w:val="auto"/>
          <w:sz w:val="24"/>
          <w:szCs w:val="24"/>
          <w:highlight w:val="none"/>
          <w:u w:val="single"/>
        </w:rPr>
        <w:t xml:space="preserve">   </w:t>
      </w:r>
    </w:p>
    <w:p w14:paraId="63A53203">
      <w:pPr>
        <w:widowControl/>
        <w:spacing w:line="560" w:lineRule="exact"/>
        <w:jc w:val="left"/>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 xml:space="preserve">                                        账号：</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lang w:val="en-US" w:eastAsia="zh-CN"/>
        </w:rPr>
        <w:t xml:space="preserve">        </w:t>
      </w:r>
      <w:r>
        <w:rPr>
          <w:rFonts w:hint="eastAsia" w:ascii="宋体" w:hAnsi="宋体" w:eastAsia="宋体" w:cs="Times New Roman"/>
          <w:bCs/>
          <w:color w:val="auto"/>
          <w:sz w:val="24"/>
          <w:szCs w:val="24"/>
          <w:highlight w:val="none"/>
          <w:u w:val="single"/>
        </w:rPr>
        <w:t xml:space="preserve">   </w:t>
      </w:r>
    </w:p>
    <w:p w14:paraId="14D1F979">
      <w:pPr>
        <w:widowControl/>
        <w:spacing w:line="560" w:lineRule="exact"/>
        <w:jc w:val="left"/>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 xml:space="preserve"> 开户银行：</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lang w:val="en-US" w:eastAsia="zh-CN"/>
        </w:rPr>
        <w:t xml:space="preserve">        </w:t>
      </w:r>
      <w:r>
        <w:rPr>
          <w:rFonts w:hint="eastAsia" w:ascii="宋体" w:hAnsi="宋体" w:eastAsia="宋体" w:cs="Times New Roman"/>
          <w:bCs/>
          <w:color w:val="auto"/>
          <w:sz w:val="24"/>
          <w:szCs w:val="24"/>
          <w:highlight w:val="none"/>
          <w:u w:val="single"/>
        </w:rPr>
        <w:t xml:space="preserve">     </w:t>
      </w:r>
    </w:p>
    <w:p w14:paraId="724B5F35">
      <w:pPr>
        <w:widowControl/>
        <w:jc w:val="left"/>
        <w:rPr>
          <w:rFonts w:ascii="宋体" w:hAnsi="宋体" w:eastAsia="宋体" w:cs="@仿宋_GB2312"/>
          <w:b/>
          <w:color w:val="auto"/>
          <w:sz w:val="24"/>
          <w:szCs w:val="20"/>
          <w:highlight w:val="none"/>
        </w:rPr>
      </w:pPr>
      <w:r>
        <w:rPr>
          <w:rFonts w:ascii="宋体" w:hAnsi="宋体" w:eastAsia="宋体" w:cs="@仿宋_GB2312"/>
          <w:b/>
          <w:color w:val="auto"/>
          <w:sz w:val="24"/>
          <w:szCs w:val="20"/>
          <w:highlight w:val="none"/>
        </w:rPr>
        <w:br w:type="page"/>
      </w:r>
    </w:p>
    <w:p w14:paraId="3361CA1A">
      <w:pPr>
        <w:spacing w:line="360" w:lineRule="auto"/>
        <w:jc w:val="center"/>
        <w:outlineLvl w:val="1"/>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第二部分</w:t>
      </w:r>
      <w:r>
        <w:rPr>
          <w:rFonts w:ascii="宋体" w:hAnsi="宋体" w:eastAsia="宋体" w:cs="@仿宋_GB2312"/>
          <w:b/>
          <w:color w:val="auto"/>
          <w:sz w:val="24"/>
          <w:szCs w:val="20"/>
          <w:highlight w:val="none"/>
        </w:rPr>
        <w:t xml:space="preserve"> </w:t>
      </w:r>
      <w:r>
        <w:rPr>
          <w:rFonts w:hint="eastAsia" w:ascii="宋体" w:hAnsi="宋体" w:eastAsia="宋体" w:cs="@仿宋_GB2312"/>
          <w:b/>
          <w:color w:val="auto"/>
          <w:sz w:val="24"/>
          <w:szCs w:val="20"/>
          <w:highlight w:val="none"/>
        </w:rPr>
        <w:t>合同一般条款</w:t>
      </w:r>
    </w:p>
    <w:p w14:paraId="5AA1A85C">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2.1</w:t>
      </w:r>
      <w:r>
        <w:rPr>
          <w:rFonts w:ascii="宋体" w:hAnsi="宋体" w:eastAsia="宋体" w:cs="@仿宋_GB2312"/>
          <w:b/>
          <w:bCs/>
          <w:color w:val="auto"/>
          <w:sz w:val="24"/>
          <w:szCs w:val="20"/>
          <w:highlight w:val="none"/>
          <w:lang w:val="zh-CN"/>
        </w:rPr>
        <w:t xml:space="preserve"> 定义</w:t>
      </w:r>
    </w:p>
    <w:p w14:paraId="2F480AE7">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本合同中的下列</w:t>
      </w:r>
      <w:r>
        <w:rPr>
          <w:rFonts w:hint="eastAsia" w:ascii="宋体" w:hAnsi="宋体" w:eastAsia="宋体" w:cs="@仿宋_GB2312"/>
          <w:color w:val="auto"/>
          <w:sz w:val="24"/>
          <w:szCs w:val="20"/>
          <w:highlight w:val="none"/>
        </w:rPr>
        <w:t>词</w:t>
      </w:r>
      <w:r>
        <w:rPr>
          <w:rFonts w:ascii="宋体" w:hAnsi="宋体" w:eastAsia="宋体" w:cs="@仿宋_GB2312"/>
          <w:color w:val="auto"/>
          <w:sz w:val="24"/>
          <w:szCs w:val="20"/>
          <w:highlight w:val="none"/>
        </w:rPr>
        <w:t>语应</w:t>
      </w:r>
      <w:r>
        <w:rPr>
          <w:rFonts w:hint="eastAsia" w:ascii="宋体" w:hAnsi="宋体" w:eastAsia="宋体" w:cs="@仿宋_GB2312"/>
          <w:color w:val="auto"/>
          <w:sz w:val="24"/>
          <w:szCs w:val="20"/>
          <w:highlight w:val="none"/>
        </w:rPr>
        <w:t>按以下内容进行</w:t>
      </w:r>
      <w:r>
        <w:rPr>
          <w:rFonts w:ascii="宋体" w:hAnsi="宋体" w:eastAsia="宋体" w:cs="@仿宋_GB2312"/>
          <w:color w:val="auto"/>
          <w:sz w:val="24"/>
          <w:szCs w:val="20"/>
          <w:highlight w:val="none"/>
        </w:rPr>
        <w:t>解释：</w:t>
      </w:r>
    </w:p>
    <w:p w14:paraId="5152F76B">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w:t>
      </w:r>
      <w:r>
        <w:rPr>
          <w:rFonts w:hint="eastAsia" w:ascii="宋体" w:hAnsi="宋体" w:eastAsia="宋体" w:cs="@仿宋_GB2312"/>
          <w:color w:val="auto"/>
          <w:sz w:val="24"/>
          <w:szCs w:val="20"/>
          <w:highlight w:val="none"/>
        </w:rPr>
        <w:t>.1</w:t>
      </w:r>
      <w:r>
        <w:rPr>
          <w:rFonts w:ascii="宋体" w:hAnsi="宋体" w:eastAsia="宋体" w:cs="@仿宋_GB2312"/>
          <w:color w:val="auto"/>
          <w:sz w:val="24"/>
          <w:szCs w:val="20"/>
          <w:highlight w:val="none"/>
        </w:rPr>
        <w:t>“合同”系指采购人和成交供应商签订的载明双方当事人所达成的协议，并包括所有的附件、附录和构成合同的其他文件。</w:t>
      </w:r>
    </w:p>
    <w:p w14:paraId="3DB26F1C">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1.2“合同价”系指根据合同约定，成交供应商在完全履行合同义务后</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采购人应支付给成交供应商的价格。</w:t>
      </w:r>
    </w:p>
    <w:p w14:paraId="4462095B">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1.3“</w:t>
      </w:r>
      <w:r>
        <w:rPr>
          <w:rFonts w:hint="eastAsia" w:ascii="宋体" w:hAnsi="宋体" w:eastAsia="宋体" w:cs="@仿宋_GB2312"/>
          <w:color w:val="auto"/>
          <w:sz w:val="24"/>
          <w:szCs w:val="20"/>
          <w:highlight w:val="none"/>
        </w:rPr>
        <w:t>服务</w:t>
      </w:r>
      <w:r>
        <w:rPr>
          <w:rFonts w:ascii="宋体" w:hAnsi="宋体" w:eastAsia="宋体" w:cs="@仿宋_GB2312"/>
          <w:color w:val="auto"/>
          <w:sz w:val="24"/>
          <w:szCs w:val="20"/>
          <w:highlight w:val="none"/>
        </w:rPr>
        <w:t>”系指</w:t>
      </w:r>
      <w:r>
        <w:rPr>
          <w:rFonts w:hint="eastAsia" w:ascii="宋体" w:hAnsi="宋体" w:eastAsia="宋体" w:cs="@仿宋_GB2312"/>
          <w:color w:val="auto"/>
          <w:sz w:val="24"/>
          <w:szCs w:val="20"/>
          <w:highlight w:val="none"/>
        </w:rPr>
        <w:t>成交供应商</w:t>
      </w:r>
      <w:r>
        <w:rPr>
          <w:rFonts w:ascii="宋体" w:hAnsi="宋体" w:eastAsia="宋体" w:cs="@仿宋_GB2312"/>
          <w:color w:val="auto"/>
          <w:sz w:val="24"/>
          <w:szCs w:val="20"/>
          <w:highlight w:val="none"/>
        </w:rPr>
        <w:t>根据合同约定应向采购人</w:t>
      </w:r>
      <w:r>
        <w:rPr>
          <w:rFonts w:hint="eastAsia" w:ascii="宋体" w:hAnsi="宋体" w:eastAsia="宋体" w:cs="@仿宋_GB2312"/>
          <w:color w:val="auto"/>
          <w:sz w:val="24"/>
          <w:szCs w:val="20"/>
          <w:highlight w:val="none"/>
        </w:rPr>
        <w:t>履行</w:t>
      </w:r>
      <w:r>
        <w:rPr>
          <w:rFonts w:ascii="宋体" w:hAnsi="宋体" w:eastAsia="宋体" w:cs="@仿宋_GB2312"/>
          <w:color w:val="auto"/>
          <w:sz w:val="24"/>
          <w:szCs w:val="20"/>
          <w:highlight w:val="none"/>
        </w:rPr>
        <w:t>的</w:t>
      </w:r>
      <w:r>
        <w:rPr>
          <w:rFonts w:hint="eastAsia" w:ascii="宋体" w:hAnsi="宋体" w:eastAsia="宋体" w:cs="@仿宋_GB2312"/>
          <w:color w:val="auto"/>
          <w:sz w:val="24"/>
          <w:szCs w:val="20"/>
          <w:highlight w:val="none"/>
        </w:rPr>
        <w:t>除货物和工程以外的</w:t>
      </w:r>
      <w:r>
        <w:rPr>
          <w:rFonts w:hint="eastAsia" w:ascii="宋体" w:hAnsi="宋体" w:eastAsia="宋体" w:cs="@仿宋_GB2312"/>
          <w:color w:val="auto"/>
          <w:sz w:val="24"/>
          <w:szCs w:val="20"/>
          <w:highlight w:val="none"/>
          <w:lang w:eastAsia="zh-CN"/>
        </w:rPr>
        <w:t>其他</w:t>
      </w:r>
      <w:r>
        <w:rPr>
          <w:rFonts w:hint="eastAsia" w:ascii="宋体" w:hAnsi="宋体" w:eastAsia="宋体" w:cs="@仿宋_GB2312"/>
          <w:color w:val="auto"/>
          <w:sz w:val="24"/>
          <w:szCs w:val="20"/>
          <w:highlight w:val="none"/>
        </w:rPr>
        <w:t>采购对象。</w:t>
      </w:r>
    </w:p>
    <w:p w14:paraId="7FE2272C">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w:t>
      </w:r>
      <w:r>
        <w:rPr>
          <w:rFonts w:hint="eastAsia" w:ascii="宋体" w:hAnsi="宋体" w:eastAsia="宋体" w:cs="@仿宋_GB2312"/>
          <w:color w:val="auto"/>
          <w:sz w:val="24"/>
          <w:szCs w:val="20"/>
          <w:highlight w:val="none"/>
        </w:rPr>
        <w:t>4</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rPr>
        <w:t>甲方</w:t>
      </w:r>
      <w:r>
        <w:rPr>
          <w:rFonts w:ascii="宋体" w:hAnsi="宋体" w:eastAsia="宋体" w:cs="@仿宋_GB2312"/>
          <w:color w:val="auto"/>
          <w:sz w:val="24"/>
          <w:szCs w:val="20"/>
          <w:highlight w:val="none"/>
        </w:rPr>
        <w:t>”系指与</w:t>
      </w:r>
      <w:r>
        <w:rPr>
          <w:rFonts w:hint="eastAsia" w:ascii="宋体" w:hAnsi="宋体" w:eastAsia="宋体" w:cs="@仿宋_GB2312"/>
          <w:color w:val="auto"/>
          <w:sz w:val="24"/>
          <w:szCs w:val="20"/>
          <w:highlight w:val="none"/>
        </w:rPr>
        <w:t>成交供应商</w:t>
      </w:r>
      <w:r>
        <w:rPr>
          <w:rFonts w:ascii="宋体" w:hAnsi="宋体" w:eastAsia="宋体" w:cs="@仿宋_GB2312"/>
          <w:color w:val="auto"/>
          <w:sz w:val="24"/>
          <w:szCs w:val="20"/>
          <w:highlight w:val="none"/>
        </w:rPr>
        <w:t>签署合同的采购人</w:t>
      </w:r>
      <w:r>
        <w:rPr>
          <w:rFonts w:hint="eastAsia" w:ascii="宋体" w:hAnsi="宋体" w:eastAsia="宋体" w:cs="@仿宋_GB2312"/>
          <w:color w:val="auto"/>
          <w:sz w:val="24"/>
          <w:szCs w:val="20"/>
          <w:highlight w:val="none"/>
        </w:rPr>
        <w:t>；采购人委托采购代理机构代表其与乙方签订合同的，采购人的授权委托书作为合同附件。</w:t>
      </w:r>
    </w:p>
    <w:p w14:paraId="2C7DFD10">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w:t>
      </w:r>
      <w:r>
        <w:rPr>
          <w:rFonts w:hint="eastAsia" w:ascii="宋体" w:hAnsi="宋体" w:eastAsia="宋体" w:cs="@仿宋_GB2312"/>
          <w:color w:val="auto"/>
          <w:sz w:val="24"/>
          <w:szCs w:val="20"/>
          <w:highlight w:val="none"/>
        </w:rPr>
        <w:t>5</w:t>
      </w:r>
      <w:r>
        <w:rPr>
          <w:rFonts w:ascii="宋体" w:hAnsi="宋体" w:eastAsia="宋体" w:cs="@仿宋_GB2312"/>
          <w:color w:val="auto"/>
          <w:sz w:val="24"/>
          <w:szCs w:val="20"/>
          <w:highlight w:val="none"/>
        </w:rPr>
        <w:t>“乙方”系指根据合同约定</w:t>
      </w:r>
      <w:r>
        <w:rPr>
          <w:rFonts w:hint="eastAsia" w:ascii="宋体" w:hAnsi="宋体" w:eastAsia="宋体" w:cs="@仿宋_GB2312"/>
          <w:color w:val="auto"/>
          <w:sz w:val="24"/>
          <w:szCs w:val="20"/>
          <w:highlight w:val="none"/>
        </w:rPr>
        <w:t>提供服务</w:t>
      </w:r>
      <w:r>
        <w:rPr>
          <w:rFonts w:ascii="宋体" w:hAnsi="宋体" w:eastAsia="宋体" w:cs="@仿宋_GB2312"/>
          <w:color w:val="auto"/>
          <w:sz w:val="24"/>
          <w:szCs w:val="20"/>
          <w:highlight w:val="none"/>
        </w:rPr>
        <w:t>的成交供应商</w:t>
      </w:r>
      <w:r>
        <w:rPr>
          <w:rFonts w:hint="eastAsia" w:ascii="宋体" w:hAnsi="宋体" w:eastAsia="宋体" w:cs="@仿宋_GB2312"/>
          <w:color w:val="auto"/>
          <w:sz w:val="24"/>
          <w:szCs w:val="20"/>
          <w:highlight w:val="none"/>
        </w:rPr>
        <w:t>；两个以上的自然人、法人或者其他组织组成一个联合体，以一个供应商的身份共同参加</w:t>
      </w:r>
      <w:r>
        <w:rPr>
          <w:rFonts w:hint="eastAsia" w:ascii="宋体" w:hAnsi="宋体" w:eastAsia="宋体" w:cs="@仿宋_GB2312"/>
          <w:color w:val="auto"/>
          <w:sz w:val="24"/>
          <w:szCs w:val="20"/>
          <w:highlight w:val="none"/>
          <w:lang w:val="en-US" w:eastAsia="zh-CN"/>
        </w:rPr>
        <w:t>本项目</w:t>
      </w:r>
      <w:r>
        <w:rPr>
          <w:rFonts w:hint="eastAsia" w:ascii="宋体" w:hAnsi="宋体" w:eastAsia="宋体" w:cs="@仿宋_GB2312"/>
          <w:color w:val="auto"/>
          <w:sz w:val="24"/>
          <w:szCs w:val="20"/>
          <w:highlight w:val="none"/>
        </w:rPr>
        <w:t>采购的，联合体各方均应为乙方或者与乙方相同地位的合同当事人，并就合同约定的事项对甲方承担连带责任。</w:t>
      </w:r>
    </w:p>
    <w:p w14:paraId="2E3DC43B">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w:t>
      </w:r>
      <w:r>
        <w:rPr>
          <w:rFonts w:hint="eastAsia" w:ascii="宋体" w:hAnsi="宋体" w:eastAsia="宋体" w:cs="@仿宋_GB2312"/>
          <w:color w:val="auto"/>
          <w:sz w:val="24"/>
          <w:szCs w:val="20"/>
          <w:highlight w:val="none"/>
        </w:rPr>
        <w:t>6</w:t>
      </w:r>
      <w:r>
        <w:rPr>
          <w:rFonts w:ascii="宋体" w:hAnsi="宋体" w:eastAsia="宋体" w:cs="@仿宋_GB2312"/>
          <w:color w:val="auto"/>
          <w:sz w:val="24"/>
          <w:szCs w:val="20"/>
          <w:highlight w:val="none"/>
        </w:rPr>
        <w:t>“现场”系指合同约定</w:t>
      </w:r>
      <w:r>
        <w:rPr>
          <w:rFonts w:hint="eastAsia" w:ascii="宋体" w:hAnsi="宋体" w:eastAsia="宋体" w:cs="@仿宋_GB2312"/>
          <w:color w:val="auto"/>
          <w:sz w:val="24"/>
          <w:szCs w:val="20"/>
          <w:highlight w:val="none"/>
        </w:rPr>
        <w:t>提供服务</w:t>
      </w:r>
      <w:r>
        <w:rPr>
          <w:rFonts w:ascii="宋体" w:hAnsi="宋体" w:eastAsia="宋体" w:cs="@仿宋_GB2312"/>
          <w:color w:val="auto"/>
          <w:sz w:val="24"/>
          <w:szCs w:val="20"/>
          <w:highlight w:val="none"/>
        </w:rPr>
        <w:t>的地点。</w:t>
      </w:r>
    </w:p>
    <w:p w14:paraId="1C711FF0">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2 技术规范</w:t>
      </w:r>
    </w:p>
    <w:p w14:paraId="37B79ECC">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货物所应遵守的技术规范应与采购文件规定的技术规范和技术规范附件</w:t>
      </w:r>
      <w:r>
        <w:rPr>
          <w:rFonts w:hint="eastAsia" w:ascii="宋体" w:hAnsi="宋体" w:eastAsia="宋体" w:cs="@仿宋_GB2312"/>
          <w:color w:val="auto"/>
          <w:sz w:val="24"/>
          <w:szCs w:val="20"/>
          <w:highlight w:val="none"/>
          <w:lang w:eastAsia="zh-CN"/>
        </w:rPr>
        <w:t>（</w:t>
      </w:r>
      <w:r>
        <w:rPr>
          <w:rFonts w:ascii="宋体" w:hAnsi="宋体" w:eastAsia="宋体" w:cs="@仿宋_GB2312"/>
          <w:color w:val="auto"/>
          <w:sz w:val="24"/>
          <w:szCs w:val="20"/>
          <w:highlight w:val="none"/>
        </w:rPr>
        <w:t>如果有的话</w:t>
      </w:r>
      <w:r>
        <w:rPr>
          <w:rFonts w:hint="eastAsia" w:ascii="宋体" w:hAnsi="宋体" w:eastAsia="宋体" w:cs="@仿宋_GB2312"/>
          <w:color w:val="auto"/>
          <w:sz w:val="24"/>
          <w:szCs w:val="20"/>
          <w:highlight w:val="none"/>
          <w:lang w:eastAsia="zh-CN"/>
        </w:rPr>
        <w:t>）</w:t>
      </w:r>
      <w:r>
        <w:rPr>
          <w:rFonts w:ascii="宋体" w:hAnsi="宋体" w:eastAsia="宋体" w:cs="@仿宋_GB2312"/>
          <w:color w:val="auto"/>
          <w:sz w:val="24"/>
          <w:szCs w:val="20"/>
          <w:highlight w:val="none"/>
        </w:rPr>
        <w:t>及其技术规范偏差表</w:t>
      </w:r>
      <w:r>
        <w:rPr>
          <w:rFonts w:hint="eastAsia" w:ascii="宋体" w:hAnsi="宋体" w:eastAsia="宋体" w:cs="@仿宋_GB2312"/>
          <w:color w:val="auto"/>
          <w:sz w:val="24"/>
          <w:szCs w:val="20"/>
          <w:highlight w:val="none"/>
          <w:lang w:eastAsia="zh-CN"/>
        </w:rPr>
        <w:t>（</w:t>
      </w:r>
      <w:r>
        <w:rPr>
          <w:rFonts w:ascii="宋体" w:hAnsi="宋体" w:eastAsia="宋体" w:cs="@仿宋_GB2312"/>
          <w:color w:val="auto"/>
          <w:sz w:val="24"/>
          <w:szCs w:val="20"/>
          <w:highlight w:val="none"/>
        </w:rPr>
        <w:t>如果被甲方接受的话</w:t>
      </w:r>
      <w:r>
        <w:rPr>
          <w:rFonts w:hint="eastAsia" w:ascii="宋体" w:hAnsi="宋体" w:eastAsia="宋体" w:cs="@仿宋_GB2312"/>
          <w:color w:val="auto"/>
          <w:sz w:val="24"/>
          <w:szCs w:val="20"/>
          <w:highlight w:val="none"/>
          <w:lang w:eastAsia="zh-CN"/>
        </w:rPr>
        <w:t>）</w:t>
      </w:r>
      <w:r>
        <w:rPr>
          <w:rFonts w:ascii="宋体" w:hAnsi="宋体" w:eastAsia="宋体" w:cs="@仿宋_GB2312"/>
          <w:color w:val="auto"/>
          <w:sz w:val="24"/>
          <w:szCs w:val="20"/>
          <w:highlight w:val="none"/>
        </w:rPr>
        <w:t>相一致</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如果采购文件中没有技术规范的相应说明，那么应以国家有关部门最新颁布的相应标准</w:t>
      </w:r>
      <w:r>
        <w:rPr>
          <w:rFonts w:hint="eastAsia" w:ascii="宋体" w:hAnsi="宋体" w:eastAsia="宋体" w:cs="@仿宋_GB2312"/>
          <w:color w:val="auto"/>
          <w:sz w:val="24"/>
          <w:szCs w:val="20"/>
          <w:highlight w:val="none"/>
        </w:rPr>
        <w:t>和</w:t>
      </w:r>
      <w:r>
        <w:rPr>
          <w:rFonts w:ascii="宋体" w:hAnsi="宋体" w:eastAsia="宋体" w:cs="@仿宋_GB2312"/>
          <w:color w:val="auto"/>
          <w:sz w:val="24"/>
          <w:szCs w:val="20"/>
          <w:highlight w:val="none"/>
        </w:rPr>
        <w:t>规范为准。</w:t>
      </w:r>
    </w:p>
    <w:p w14:paraId="29B06A73">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3 知识产权</w:t>
      </w:r>
    </w:p>
    <w:p w14:paraId="1EFB8800">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2.3.1乙</w:t>
      </w:r>
      <w:r>
        <w:rPr>
          <w:rFonts w:ascii="宋体" w:hAnsi="宋体" w:eastAsia="宋体" w:cs="@仿宋_GB2312"/>
          <w:color w:val="auto"/>
          <w:sz w:val="24"/>
          <w:szCs w:val="20"/>
          <w:highlight w:val="none"/>
        </w:rPr>
        <w:t>方应保证</w:t>
      </w:r>
      <w:r>
        <w:rPr>
          <w:rFonts w:hint="eastAsia" w:ascii="宋体" w:hAnsi="宋体" w:eastAsia="宋体" w:cs="@仿宋_GB2312"/>
          <w:color w:val="auto"/>
          <w:sz w:val="24"/>
          <w:szCs w:val="20"/>
          <w:highlight w:val="none"/>
        </w:rPr>
        <w:t>其提供的服务</w:t>
      </w:r>
      <w:r>
        <w:rPr>
          <w:rFonts w:ascii="宋体" w:hAnsi="宋体" w:eastAsia="宋体" w:cs="@仿宋_GB2312"/>
          <w:color w:val="auto"/>
          <w:sz w:val="24"/>
          <w:szCs w:val="20"/>
          <w:highlight w:val="none"/>
        </w:rPr>
        <w:t>不受任何第三方提出的侵犯其著作权、商标权、专利权等知识产权方面的起诉</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如果任何第三方提出侵权</w:t>
      </w:r>
      <w:r>
        <w:rPr>
          <w:rFonts w:hint="eastAsia" w:ascii="宋体" w:hAnsi="宋体" w:eastAsia="宋体" w:cs="@仿宋_GB2312"/>
          <w:color w:val="auto"/>
          <w:sz w:val="24"/>
          <w:szCs w:val="20"/>
          <w:highlight w:val="none"/>
        </w:rPr>
        <w:t>指控</w:t>
      </w:r>
      <w:r>
        <w:rPr>
          <w:rFonts w:ascii="宋体" w:hAnsi="宋体" w:eastAsia="宋体" w:cs="@仿宋_GB2312"/>
          <w:color w:val="auto"/>
          <w:sz w:val="24"/>
          <w:szCs w:val="20"/>
          <w:highlight w:val="none"/>
        </w:rPr>
        <w:t>，那么乙方须与该第三方交涉并承担由此发生的一切责任、费用和赔偿</w:t>
      </w:r>
      <w:r>
        <w:rPr>
          <w:rFonts w:hint="eastAsia" w:ascii="宋体" w:hAnsi="宋体" w:eastAsia="宋体" w:cs="@仿宋_GB2312"/>
          <w:color w:val="auto"/>
          <w:sz w:val="24"/>
          <w:szCs w:val="20"/>
          <w:highlight w:val="none"/>
        </w:rPr>
        <w:t>；</w:t>
      </w:r>
    </w:p>
    <w:p w14:paraId="294718E3">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2.3.2具有知识产权的计算机软件等货物的知识产权归属，</w:t>
      </w:r>
      <w:r>
        <w:rPr>
          <w:rFonts w:ascii="宋体" w:hAnsi="宋体" w:eastAsia="宋体" w:cs="@仿宋_GB2312"/>
          <w:color w:val="auto"/>
          <w:sz w:val="24"/>
          <w:szCs w:val="20"/>
          <w:highlight w:val="none"/>
        </w:rPr>
        <w:t>详见</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w:t>
      </w:r>
    </w:p>
    <w:p w14:paraId="34667FA1">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 xml:space="preserve">4 </w:t>
      </w:r>
      <w:r>
        <w:rPr>
          <w:rFonts w:hint="eastAsia" w:ascii="宋体" w:hAnsi="宋体" w:eastAsia="宋体" w:cs="@仿宋_GB2312"/>
          <w:b/>
          <w:bCs/>
          <w:color w:val="auto"/>
          <w:sz w:val="24"/>
          <w:szCs w:val="20"/>
          <w:highlight w:val="none"/>
          <w:lang w:val="zh-CN"/>
        </w:rPr>
        <w:t>履约检查和问题反馈</w:t>
      </w:r>
    </w:p>
    <w:p w14:paraId="7710124F">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2.4</w:t>
      </w:r>
      <w:r>
        <w:rPr>
          <w:rFonts w:ascii="宋体" w:hAnsi="宋体" w:eastAsia="宋体" w:cs="@仿宋_GB2312"/>
          <w:color w:val="auto"/>
          <w:sz w:val="24"/>
          <w:szCs w:val="20"/>
          <w:highlight w:val="none"/>
        </w:rPr>
        <w:t>.1甲方</w:t>
      </w:r>
      <w:r>
        <w:rPr>
          <w:rFonts w:hint="eastAsia" w:ascii="宋体" w:hAnsi="宋体" w:eastAsia="宋体" w:cs="@仿宋_GB2312"/>
          <w:color w:val="auto"/>
          <w:sz w:val="24"/>
          <w:szCs w:val="20"/>
          <w:highlight w:val="none"/>
        </w:rPr>
        <w:t>有权</w:t>
      </w:r>
      <w:r>
        <w:rPr>
          <w:rFonts w:ascii="宋体" w:hAnsi="宋体" w:eastAsia="宋体" w:cs="@仿宋_GB2312"/>
          <w:color w:val="auto"/>
          <w:sz w:val="24"/>
          <w:szCs w:val="20"/>
          <w:highlight w:val="none"/>
        </w:rPr>
        <w:t>在其认为必要时</w:t>
      </w:r>
      <w:r>
        <w:rPr>
          <w:rFonts w:hint="eastAsia" w:ascii="宋体" w:hAnsi="宋体" w:eastAsia="宋体" w:cs="@仿宋_GB2312"/>
          <w:color w:val="auto"/>
          <w:sz w:val="24"/>
          <w:szCs w:val="20"/>
          <w:highlight w:val="none"/>
        </w:rPr>
        <w:t>，对乙方是否能够按照合同约定提供服务进行履约检查，以确保乙方所提供的服务能够依约满足甲方项目需求，但不得因履约检查妨碍乙方的正常工作，乙方应予积极配合；</w:t>
      </w:r>
    </w:p>
    <w:p w14:paraId="53133018">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4</w:t>
      </w:r>
      <w:r>
        <w:rPr>
          <w:rFonts w:hint="eastAsia" w:ascii="宋体" w:hAnsi="宋体" w:eastAsia="宋体" w:cs="@仿宋_GB2312"/>
          <w:color w:val="auto"/>
          <w:sz w:val="24"/>
          <w:szCs w:val="20"/>
          <w:highlight w:val="none"/>
        </w:rPr>
        <w:t>.2合同履行期间，甲方有权将履行过程中出现的问题反馈给乙方，双方当事人应以书面形式约定需要完善和改进的内容。</w:t>
      </w:r>
    </w:p>
    <w:p w14:paraId="6D27F5BA">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5</w:t>
      </w:r>
      <w:r>
        <w:rPr>
          <w:rFonts w:hint="eastAsia" w:ascii="宋体" w:hAnsi="宋体" w:eastAsia="宋体" w:cs="@仿宋_GB2312"/>
          <w:b/>
          <w:bCs/>
          <w:color w:val="auto"/>
          <w:sz w:val="24"/>
          <w:szCs w:val="20"/>
          <w:highlight w:val="none"/>
          <w:lang w:val="zh-CN"/>
        </w:rPr>
        <w:t xml:space="preserve"> </w:t>
      </w:r>
      <w:r>
        <w:rPr>
          <w:rFonts w:ascii="宋体" w:hAnsi="宋体" w:eastAsia="宋体" w:cs="@仿宋_GB2312"/>
          <w:b/>
          <w:bCs/>
          <w:color w:val="auto"/>
          <w:sz w:val="24"/>
          <w:szCs w:val="20"/>
          <w:highlight w:val="none"/>
          <w:lang w:val="zh-CN"/>
        </w:rPr>
        <w:t>结算方式和付款条件</w:t>
      </w:r>
    </w:p>
    <w:p w14:paraId="55DC129A">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详见</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w:t>
      </w:r>
    </w:p>
    <w:p w14:paraId="7CBEEEEC">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6</w:t>
      </w:r>
      <w:r>
        <w:rPr>
          <w:rFonts w:hint="eastAsia" w:ascii="宋体" w:hAnsi="宋体" w:eastAsia="宋体" w:cs="@仿宋_GB2312"/>
          <w:b/>
          <w:bCs/>
          <w:color w:val="auto"/>
          <w:sz w:val="24"/>
          <w:szCs w:val="20"/>
          <w:highlight w:val="none"/>
          <w:lang w:val="zh-CN"/>
        </w:rPr>
        <w:t xml:space="preserve"> </w:t>
      </w:r>
      <w:r>
        <w:rPr>
          <w:rFonts w:ascii="宋体" w:hAnsi="宋体" w:eastAsia="宋体" w:cs="@仿宋_GB2312"/>
          <w:b/>
          <w:bCs/>
          <w:color w:val="auto"/>
          <w:sz w:val="24"/>
          <w:szCs w:val="20"/>
          <w:highlight w:val="none"/>
          <w:lang w:val="zh-CN"/>
        </w:rPr>
        <w:t>技术资料和保密义务</w:t>
      </w:r>
    </w:p>
    <w:p w14:paraId="6F3470A1">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6.1</w:t>
      </w:r>
      <w:r>
        <w:rPr>
          <w:rFonts w:hint="eastAsia" w:ascii="宋体" w:hAnsi="宋体" w:eastAsia="宋体" w:cs="@仿宋_GB2312"/>
          <w:color w:val="auto"/>
          <w:sz w:val="24"/>
          <w:szCs w:val="20"/>
          <w:highlight w:val="none"/>
        </w:rPr>
        <w:t>乙方有权依据合同约定和项目需要，向甲方了解有关情况，调阅有关资料等，甲方应予积极配合；</w:t>
      </w:r>
    </w:p>
    <w:p w14:paraId="4630336C">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6</w:t>
      </w:r>
      <w:r>
        <w:rPr>
          <w:rFonts w:hint="eastAsia" w:ascii="宋体" w:hAnsi="宋体" w:eastAsia="宋体" w:cs="@仿宋_GB2312"/>
          <w:color w:val="auto"/>
          <w:sz w:val="24"/>
          <w:szCs w:val="20"/>
          <w:highlight w:val="none"/>
        </w:rPr>
        <w:t>.2乙方有义务妥善保管和保护由甲方提供的前款信息和资料等；</w:t>
      </w:r>
    </w:p>
    <w:p w14:paraId="30646059">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6.</w:t>
      </w:r>
      <w:r>
        <w:rPr>
          <w:rFonts w:hint="eastAsia" w:ascii="宋体" w:hAnsi="宋体" w:eastAsia="宋体" w:cs="@仿宋_GB2312"/>
          <w:color w:val="auto"/>
          <w:sz w:val="24"/>
          <w:szCs w:val="20"/>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仿宋_GB2312"/>
          <w:color w:val="auto"/>
          <w:sz w:val="24"/>
          <w:szCs w:val="20"/>
          <w:highlight w:val="none"/>
        </w:rPr>
        <w:t>技术情报</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技术资料</w:t>
      </w:r>
      <w:r>
        <w:rPr>
          <w:rFonts w:hint="eastAsia" w:ascii="宋体" w:hAnsi="宋体" w:eastAsia="宋体" w:cs="@仿宋_GB2312"/>
          <w:color w:val="auto"/>
          <w:sz w:val="24"/>
          <w:szCs w:val="20"/>
          <w:highlight w:val="none"/>
        </w:rPr>
        <w:t>、商业秘密和商业信息等，并采取一切合理和必要措施和方式防止任何第三方接触到对方当事人的上述保密信息和资料。</w:t>
      </w:r>
    </w:p>
    <w:p w14:paraId="0108DD08">
      <w:pPr>
        <w:spacing w:line="360" w:lineRule="auto"/>
        <w:ind w:firstLine="437"/>
        <w:outlineLvl w:val="2"/>
        <w:rPr>
          <w:rFonts w:ascii="宋体" w:hAnsi="宋体" w:eastAsia="宋体" w:cs="@仿宋_GB2312"/>
          <w:b/>
          <w:bCs/>
          <w:color w:val="auto"/>
          <w:sz w:val="24"/>
          <w:szCs w:val="20"/>
          <w:highlight w:val="none"/>
          <w:lang w:val="zh-CN"/>
        </w:rPr>
      </w:pPr>
      <w:r>
        <w:rPr>
          <w:rFonts w:ascii="宋体" w:hAnsi="宋体" w:eastAsia="宋体" w:cs="@仿宋_GB2312"/>
          <w:b/>
          <w:bCs/>
          <w:color w:val="auto"/>
          <w:sz w:val="24"/>
          <w:szCs w:val="20"/>
          <w:highlight w:val="none"/>
          <w:lang w:val="zh-CN"/>
        </w:rPr>
        <w:t>2.7 质量保证</w:t>
      </w:r>
    </w:p>
    <w:p w14:paraId="54536B2A">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7</w:t>
      </w:r>
      <w:r>
        <w:rPr>
          <w:rFonts w:hint="eastAsia" w:ascii="宋体" w:hAnsi="宋体" w:eastAsia="宋体" w:cs="@仿宋_GB2312"/>
          <w:color w:val="auto"/>
          <w:sz w:val="24"/>
          <w:szCs w:val="20"/>
          <w:highlight w:val="none"/>
        </w:rPr>
        <w:t>.1乙方应建立和完善履行合同的内部质量保证体系，并提供相关内部规章制度给甲方，以便甲方进行监督检查；</w:t>
      </w:r>
    </w:p>
    <w:p w14:paraId="731D0ECB">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7</w:t>
      </w:r>
      <w:r>
        <w:rPr>
          <w:rFonts w:hint="eastAsia" w:ascii="宋体" w:hAnsi="宋体" w:eastAsia="宋体" w:cs="@仿宋_GB2312"/>
          <w:color w:val="auto"/>
          <w:sz w:val="24"/>
          <w:szCs w:val="20"/>
          <w:highlight w:val="none"/>
        </w:rPr>
        <w:t>.2乙方应保证履行合同的人员数量和素质、软件和硬件设备的配置、场地、环境和设施等满足全面履行合同的要求，并应接受甲方的监督检查。</w:t>
      </w:r>
    </w:p>
    <w:p w14:paraId="111F2AC6">
      <w:pPr>
        <w:spacing w:line="360" w:lineRule="auto"/>
        <w:ind w:firstLine="437"/>
        <w:outlineLvl w:val="2"/>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2.8 延迟履行</w:t>
      </w:r>
    </w:p>
    <w:p w14:paraId="35D2E3F4">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在合同履行过程中，如果乙方遇到不能按时</w:t>
      </w:r>
      <w:r>
        <w:rPr>
          <w:rFonts w:hint="eastAsia" w:ascii="宋体" w:hAnsi="宋体" w:eastAsia="宋体" w:cs="@仿宋_GB2312"/>
          <w:color w:val="auto"/>
          <w:sz w:val="24"/>
          <w:szCs w:val="20"/>
          <w:highlight w:val="none"/>
        </w:rPr>
        <w:t>提供服务</w:t>
      </w:r>
      <w:r>
        <w:rPr>
          <w:rFonts w:ascii="宋体" w:hAnsi="宋体" w:eastAsia="宋体" w:cs="@仿宋_GB2312"/>
          <w:color w:val="auto"/>
          <w:sz w:val="24"/>
          <w:szCs w:val="20"/>
          <w:highlight w:val="none"/>
        </w:rPr>
        <w:t>的情况，应及时以书面形式将不能按时</w:t>
      </w:r>
      <w:r>
        <w:rPr>
          <w:rFonts w:hint="eastAsia" w:ascii="宋体" w:hAnsi="宋体" w:eastAsia="宋体" w:cs="@仿宋_GB2312"/>
          <w:color w:val="auto"/>
          <w:sz w:val="24"/>
          <w:szCs w:val="20"/>
          <w:highlight w:val="none"/>
        </w:rPr>
        <w:t>提供服务</w:t>
      </w:r>
      <w:r>
        <w:rPr>
          <w:rFonts w:ascii="宋体" w:hAnsi="宋体" w:eastAsia="宋体" w:cs="@仿宋_GB2312"/>
          <w:color w:val="auto"/>
          <w:sz w:val="24"/>
          <w:szCs w:val="20"/>
          <w:highlight w:val="none"/>
        </w:rPr>
        <w:t>的理由、预期延误时间通知甲方</w:t>
      </w:r>
      <w:r>
        <w:rPr>
          <w:rFonts w:hint="eastAsia" w:ascii="宋体" w:hAnsi="宋体" w:eastAsia="宋体" w:cs="@仿宋_GB2312"/>
          <w:color w:val="auto"/>
          <w:sz w:val="24"/>
          <w:szCs w:val="20"/>
          <w:highlight w:val="none"/>
        </w:rPr>
        <w:t>；甲</w:t>
      </w:r>
      <w:r>
        <w:rPr>
          <w:rFonts w:ascii="宋体" w:hAnsi="宋体" w:eastAsia="宋体" w:cs="@仿宋_GB2312"/>
          <w:color w:val="auto"/>
          <w:sz w:val="24"/>
          <w:szCs w:val="20"/>
          <w:highlight w:val="none"/>
        </w:rPr>
        <w:t>方收到乙方通知后，认为其理由正当的，可以书面形式酌情同意乙方可以延长</w:t>
      </w:r>
      <w:r>
        <w:rPr>
          <w:rFonts w:hint="eastAsia" w:ascii="宋体" w:hAnsi="宋体" w:eastAsia="宋体" w:cs="@仿宋_GB2312"/>
          <w:color w:val="auto"/>
          <w:sz w:val="24"/>
          <w:szCs w:val="20"/>
          <w:highlight w:val="none"/>
        </w:rPr>
        <w:t>履行</w:t>
      </w:r>
      <w:r>
        <w:rPr>
          <w:rFonts w:ascii="宋体" w:hAnsi="宋体" w:eastAsia="宋体" w:cs="@仿宋_GB2312"/>
          <w:color w:val="auto"/>
          <w:sz w:val="24"/>
          <w:szCs w:val="20"/>
          <w:highlight w:val="none"/>
        </w:rPr>
        <w:t>的具体时间。</w:t>
      </w:r>
    </w:p>
    <w:p w14:paraId="54603DFC">
      <w:pPr>
        <w:spacing w:line="360" w:lineRule="auto"/>
        <w:ind w:firstLine="437"/>
        <w:outlineLvl w:val="2"/>
        <w:rPr>
          <w:rFonts w:ascii="宋体" w:hAnsi="宋体" w:eastAsia="宋体" w:cs="@仿宋_GB2312"/>
          <w:b/>
          <w:bCs/>
          <w:color w:val="auto"/>
          <w:sz w:val="24"/>
          <w:szCs w:val="20"/>
          <w:highlight w:val="none"/>
          <w:lang w:val="zh-CN"/>
        </w:rPr>
      </w:pPr>
      <w:r>
        <w:rPr>
          <w:rFonts w:ascii="宋体" w:hAnsi="宋体" w:eastAsia="宋体" w:cs="@仿宋_GB2312"/>
          <w:b/>
          <w:bCs/>
          <w:color w:val="auto"/>
          <w:sz w:val="24"/>
          <w:szCs w:val="20"/>
          <w:highlight w:val="none"/>
          <w:lang w:val="zh-CN"/>
        </w:rPr>
        <w:t>2.9 合同变更</w:t>
      </w:r>
    </w:p>
    <w:p w14:paraId="48E598AA">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9</w:t>
      </w:r>
      <w:r>
        <w:rPr>
          <w:rFonts w:hint="eastAsia" w:ascii="宋体" w:hAnsi="宋体" w:eastAsia="宋体" w:cs="@仿宋_GB2312"/>
          <w:color w:val="auto"/>
          <w:sz w:val="24"/>
          <w:szCs w:val="20"/>
          <w:highlight w:val="none"/>
        </w:rPr>
        <w:t>.1双方当事人协商一致，可以签订书面补充合同的形式变更合同，但不得违背采购文件确定的事项；</w:t>
      </w:r>
    </w:p>
    <w:p w14:paraId="585212A5">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9</w:t>
      </w:r>
      <w:r>
        <w:rPr>
          <w:rFonts w:hint="eastAsia" w:ascii="宋体" w:hAnsi="宋体" w:eastAsia="宋体" w:cs="@仿宋_GB2312"/>
          <w:color w:val="auto"/>
          <w:sz w:val="24"/>
          <w:szCs w:val="20"/>
          <w:highlight w:val="none"/>
        </w:rPr>
        <w:t>.2合同继续履行将损害国家利益和社会公共利益的，双方当事人应当以书面形式变更合同。有过错的一方应当承担赔偿责任，双方当事人都有过错的，各自承担相应的责任。</w:t>
      </w:r>
    </w:p>
    <w:p w14:paraId="5E0C43D7">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2.1</w:t>
      </w:r>
      <w:r>
        <w:rPr>
          <w:rFonts w:ascii="宋体" w:hAnsi="宋体" w:eastAsia="宋体" w:cs="@仿宋_GB2312"/>
          <w:b/>
          <w:bCs/>
          <w:color w:val="auto"/>
          <w:sz w:val="24"/>
          <w:szCs w:val="20"/>
          <w:highlight w:val="none"/>
          <w:lang w:val="zh-CN"/>
        </w:rPr>
        <w:t>0</w:t>
      </w:r>
      <w:r>
        <w:rPr>
          <w:rFonts w:hint="eastAsia" w:ascii="宋体" w:hAnsi="宋体" w:eastAsia="宋体" w:cs="@仿宋_GB2312"/>
          <w:b/>
          <w:bCs/>
          <w:color w:val="auto"/>
          <w:sz w:val="24"/>
          <w:szCs w:val="20"/>
          <w:highlight w:val="none"/>
          <w:lang w:val="zh-CN"/>
        </w:rPr>
        <w:t xml:space="preserve"> </w:t>
      </w:r>
      <w:r>
        <w:rPr>
          <w:rFonts w:ascii="宋体" w:hAnsi="宋体" w:eastAsia="宋体" w:cs="@仿宋_GB2312"/>
          <w:b/>
          <w:bCs/>
          <w:color w:val="auto"/>
          <w:sz w:val="24"/>
          <w:szCs w:val="20"/>
          <w:highlight w:val="none"/>
          <w:lang w:val="zh-CN"/>
        </w:rPr>
        <w:t>合同转让和分包</w:t>
      </w:r>
    </w:p>
    <w:p w14:paraId="41670230">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合同的权利义务依法不</w:t>
      </w:r>
      <w:r>
        <w:rPr>
          <w:rFonts w:hint="eastAsia" w:ascii="宋体" w:hAnsi="宋体" w:eastAsia="宋体" w:cs="@仿宋_GB2312"/>
          <w:color w:val="auto"/>
          <w:sz w:val="24"/>
          <w:szCs w:val="20"/>
          <w:highlight w:val="none"/>
        </w:rPr>
        <w:t>得</w:t>
      </w:r>
      <w:r>
        <w:rPr>
          <w:rFonts w:ascii="宋体" w:hAnsi="宋体" w:eastAsia="宋体" w:cs="@仿宋_GB2312"/>
          <w:color w:val="auto"/>
          <w:sz w:val="24"/>
          <w:szCs w:val="20"/>
          <w:highlight w:val="none"/>
        </w:rPr>
        <w:t>转让</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但经甲方</w:t>
      </w:r>
      <w:r>
        <w:rPr>
          <w:rFonts w:hint="eastAsia" w:ascii="宋体" w:hAnsi="宋体" w:eastAsia="宋体" w:cs="@仿宋_GB2312"/>
          <w:color w:val="auto"/>
          <w:sz w:val="24"/>
          <w:szCs w:val="20"/>
          <w:highlight w:val="none"/>
        </w:rPr>
        <w:t>同意，乙方可以依法采取分包方式履行合同，即：依法可以</w:t>
      </w:r>
      <w:r>
        <w:rPr>
          <w:rFonts w:ascii="宋体" w:hAnsi="宋体" w:eastAsia="宋体" w:cs="@仿宋_GB2312"/>
          <w:color w:val="auto"/>
          <w:sz w:val="24"/>
          <w:szCs w:val="20"/>
          <w:highlight w:val="none"/>
        </w:rPr>
        <w:t>将合同项下的部分非主体、非关键性工作分包给他人完成</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接受分包的人应当具备相应的资格条件，并不得再次分包</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且乙方应就分包项目向甲方负责</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并</w:t>
      </w:r>
      <w:r>
        <w:rPr>
          <w:rFonts w:hint="eastAsia" w:ascii="宋体" w:hAnsi="宋体" w:eastAsia="宋体" w:cs="@仿宋_GB2312"/>
          <w:color w:val="auto"/>
          <w:sz w:val="24"/>
          <w:szCs w:val="20"/>
          <w:highlight w:val="none"/>
        </w:rPr>
        <w:t>与分包供应商就分包项目向甲方承担连带责任。</w:t>
      </w:r>
    </w:p>
    <w:p w14:paraId="46F08D44">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2.1</w:t>
      </w:r>
      <w:r>
        <w:rPr>
          <w:rFonts w:ascii="宋体" w:hAnsi="宋体" w:eastAsia="宋体" w:cs="@仿宋_GB2312"/>
          <w:b/>
          <w:bCs/>
          <w:color w:val="auto"/>
          <w:sz w:val="24"/>
          <w:szCs w:val="20"/>
          <w:highlight w:val="none"/>
          <w:lang w:val="zh-CN"/>
        </w:rPr>
        <w:t>1 不可抗力</w:t>
      </w:r>
    </w:p>
    <w:p w14:paraId="21DA7C9F">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2.1</w:t>
      </w:r>
      <w:r>
        <w:rPr>
          <w:rFonts w:ascii="宋体" w:hAnsi="宋体" w:eastAsia="宋体" w:cs="@仿宋_GB2312"/>
          <w:color w:val="auto"/>
          <w:sz w:val="24"/>
          <w:szCs w:val="20"/>
          <w:highlight w:val="none"/>
        </w:rPr>
        <w:t>1.1如果任何一方遭遇法律规定的不可抗力，致使合同履行受阻时，履行合同的期限应予延长，延长的期限应相当于不可抗力所影响的时间</w:t>
      </w:r>
      <w:r>
        <w:rPr>
          <w:rFonts w:hint="eastAsia" w:ascii="宋体" w:hAnsi="宋体" w:eastAsia="宋体" w:cs="@仿宋_GB2312"/>
          <w:color w:val="auto"/>
          <w:sz w:val="24"/>
          <w:szCs w:val="20"/>
          <w:highlight w:val="none"/>
        </w:rPr>
        <w:t>；</w:t>
      </w:r>
    </w:p>
    <w:p w14:paraId="46F2B8E5">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2.1</w:t>
      </w:r>
      <w:r>
        <w:rPr>
          <w:rFonts w:ascii="宋体" w:hAnsi="宋体" w:eastAsia="宋体" w:cs="@仿宋_GB2312"/>
          <w:color w:val="auto"/>
          <w:sz w:val="24"/>
          <w:szCs w:val="20"/>
          <w:highlight w:val="none"/>
        </w:rPr>
        <w:t>1</w:t>
      </w:r>
      <w:r>
        <w:rPr>
          <w:rFonts w:hint="eastAsia" w:ascii="宋体" w:hAnsi="宋体" w:eastAsia="宋体" w:cs="@仿宋_GB2312"/>
          <w:color w:val="auto"/>
          <w:sz w:val="24"/>
          <w:szCs w:val="20"/>
          <w:highlight w:val="none"/>
        </w:rPr>
        <w:t>.2因不可抗力致使不能实现合同目的的，当事人可以解除合同；</w:t>
      </w:r>
    </w:p>
    <w:p w14:paraId="31685419">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2.1</w:t>
      </w:r>
      <w:r>
        <w:rPr>
          <w:rFonts w:ascii="宋体" w:hAnsi="宋体" w:eastAsia="宋体" w:cs="@仿宋_GB2312"/>
          <w:color w:val="auto"/>
          <w:sz w:val="24"/>
          <w:szCs w:val="20"/>
          <w:highlight w:val="none"/>
        </w:rPr>
        <w:t>1</w:t>
      </w:r>
      <w:r>
        <w:rPr>
          <w:rFonts w:hint="eastAsia" w:ascii="宋体" w:hAnsi="宋体" w:eastAsia="宋体" w:cs="@仿宋_GB2312"/>
          <w:color w:val="auto"/>
          <w:sz w:val="24"/>
          <w:szCs w:val="20"/>
          <w:highlight w:val="none"/>
        </w:rPr>
        <w:t>.3因</w:t>
      </w:r>
      <w:r>
        <w:rPr>
          <w:rFonts w:ascii="宋体" w:hAnsi="宋体" w:eastAsia="宋体" w:cs="@仿宋_GB2312"/>
          <w:color w:val="auto"/>
          <w:sz w:val="24"/>
          <w:szCs w:val="20"/>
          <w:highlight w:val="none"/>
        </w:rPr>
        <w:t>不可抗力致使合同有变更必要的，双方当事人应在</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约定时间内以书面形式变更合同</w:t>
      </w:r>
      <w:r>
        <w:rPr>
          <w:rFonts w:hint="eastAsia" w:ascii="宋体" w:hAnsi="宋体" w:eastAsia="宋体" w:cs="@仿宋_GB2312"/>
          <w:color w:val="auto"/>
          <w:sz w:val="24"/>
          <w:szCs w:val="20"/>
          <w:highlight w:val="none"/>
        </w:rPr>
        <w:t>；</w:t>
      </w:r>
    </w:p>
    <w:p w14:paraId="05F97026">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2.1</w:t>
      </w:r>
      <w:r>
        <w:rPr>
          <w:rFonts w:ascii="宋体" w:hAnsi="宋体" w:eastAsia="宋体" w:cs="@仿宋_GB2312"/>
          <w:color w:val="auto"/>
          <w:sz w:val="24"/>
          <w:szCs w:val="20"/>
          <w:highlight w:val="none"/>
        </w:rPr>
        <w:t>1.</w:t>
      </w:r>
      <w:r>
        <w:rPr>
          <w:rFonts w:hint="eastAsia" w:ascii="宋体" w:hAnsi="宋体" w:eastAsia="宋体" w:cs="@仿宋_GB2312"/>
          <w:color w:val="auto"/>
          <w:sz w:val="24"/>
          <w:szCs w:val="20"/>
          <w:highlight w:val="none"/>
        </w:rPr>
        <w:t>4</w:t>
      </w:r>
      <w:r>
        <w:rPr>
          <w:rFonts w:ascii="宋体" w:hAnsi="宋体" w:eastAsia="宋体" w:cs="@仿宋_GB2312"/>
          <w:color w:val="auto"/>
          <w:sz w:val="24"/>
          <w:szCs w:val="20"/>
          <w:highlight w:val="none"/>
        </w:rPr>
        <w:t>受</w:t>
      </w:r>
      <w:r>
        <w:rPr>
          <w:rFonts w:hint="eastAsia" w:ascii="宋体" w:hAnsi="宋体" w:eastAsia="宋体" w:cs="@仿宋_GB2312"/>
          <w:color w:val="auto"/>
          <w:sz w:val="24"/>
          <w:szCs w:val="20"/>
          <w:highlight w:val="none"/>
        </w:rPr>
        <w:t>不可抗力</w:t>
      </w:r>
      <w:r>
        <w:rPr>
          <w:rFonts w:ascii="宋体" w:hAnsi="宋体" w:eastAsia="宋体" w:cs="@仿宋_GB2312"/>
          <w:color w:val="auto"/>
          <w:sz w:val="24"/>
          <w:szCs w:val="20"/>
          <w:highlight w:val="none"/>
        </w:rPr>
        <w:t>影响的一方在不可抗力发生后</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应在</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约定时间内以书面形式通知</w:t>
      </w:r>
      <w:r>
        <w:rPr>
          <w:rFonts w:hint="eastAsia" w:ascii="宋体" w:hAnsi="宋体" w:eastAsia="宋体" w:cs="@仿宋_GB2312"/>
          <w:color w:val="auto"/>
          <w:sz w:val="24"/>
          <w:szCs w:val="20"/>
          <w:highlight w:val="none"/>
        </w:rPr>
        <w:t>对</w:t>
      </w:r>
      <w:r>
        <w:rPr>
          <w:rFonts w:ascii="宋体" w:hAnsi="宋体" w:eastAsia="宋体" w:cs="@仿宋_GB2312"/>
          <w:color w:val="auto"/>
          <w:sz w:val="24"/>
          <w:szCs w:val="20"/>
          <w:highlight w:val="none"/>
        </w:rPr>
        <w:t>方当事人，并在</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约定时间内，将有关部门出具的证明文件送达</w:t>
      </w:r>
      <w:r>
        <w:rPr>
          <w:rFonts w:hint="eastAsia" w:ascii="宋体" w:hAnsi="宋体" w:eastAsia="宋体" w:cs="@仿宋_GB2312"/>
          <w:color w:val="auto"/>
          <w:sz w:val="24"/>
          <w:szCs w:val="20"/>
          <w:highlight w:val="none"/>
        </w:rPr>
        <w:t>对方当事人</w:t>
      </w:r>
      <w:r>
        <w:rPr>
          <w:rFonts w:ascii="宋体" w:hAnsi="宋体" w:eastAsia="宋体" w:cs="@仿宋_GB2312"/>
          <w:color w:val="auto"/>
          <w:sz w:val="24"/>
          <w:szCs w:val="20"/>
          <w:highlight w:val="none"/>
        </w:rPr>
        <w:t>。</w:t>
      </w:r>
    </w:p>
    <w:p w14:paraId="59320D74">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12</w:t>
      </w:r>
      <w:r>
        <w:rPr>
          <w:rFonts w:hint="eastAsia" w:ascii="宋体" w:hAnsi="宋体" w:eastAsia="宋体" w:cs="@仿宋_GB2312"/>
          <w:b/>
          <w:bCs/>
          <w:color w:val="auto"/>
          <w:sz w:val="24"/>
          <w:szCs w:val="20"/>
          <w:highlight w:val="none"/>
          <w:lang w:val="zh-CN"/>
        </w:rPr>
        <w:t xml:space="preserve"> </w:t>
      </w:r>
      <w:r>
        <w:rPr>
          <w:rFonts w:ascii="宋体" w:hAnsi="宋体" w:eastAsia="宋体" w:cs="@仿宋_GB2312"/>
          <w:b/>
          <w:bCs/>
          <w:color w:val="auto"/>
          <w:sz w:val="24"/>
          <w:szCs w:val="20"/>
          <w:highlight w:val="none"/>
          <w:lang w:val="zh-CN"/>
        </w:rPr>
        <w:t>税费</w:t>
      </w:r>
    </w:p>
    <w:p w14:paraId="16686EBD">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与合同有关的一切税费</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均按照中华人民共和国法律的相关规定</w:t>
      </w:r>
      <w:r>
        <w:rPr>
          <w:rFonts w:hint="eastAsia" w:ascii="宋体" w:hAnsi="宋体" w:eastAsia="宋体" w:cs="@仿宋_GB2312"/>
          <w:color w:val="auto"/>
          <w:sz w:val="24"/>
          <w:szCs w:val="20"/>
          <w:highlight w:val="none"/>
        </w:rPr>
        <w:t>缴纳</w:t>
      </w:r>
      <w:r>
        <w:rPr>
          <w:rFonts w:ascii="宋体" w:hAnsi="宋体" w:eastAsia="宋体" w:cs="@仿宋_GB2312"/>
          <w:color w:val="auto"/>
          <w:sz w:val="24"/>
          <w:szCs w:val="20"/>
          <w:highlight w:val="none"/>
        </w:rPr>
        <w:t>。</w:t>
      </w:r>
    </w:p>
    <w:p w14:paraId="26270435">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13</w:t>
      </w:r>
      <w:r>
        <w:rPr>
          <w:rFonts w:hint="eastAsia" w:ascii="宋体" w:hAnsi="宋体" w:eastAsia="宋体" w:cs="@仿宋_GB2312"/>
          <w:b/>
          <w:bCs/>
          <w:color w:val="auto"/>
          <w:sz w:val="24"/>
          <w:szCs w:val="20"/>
          <w:highlight w:val="none"/>
          <w:lang w:val="zh-CN"/>
        </w:rPr>
        <w:t xml:space="preserve"> </w:t>
      </w:r>
      <w:r>
        <w:rPr>
          <w:rFonts w:ascii="宋体" w:hAnsi="宋体" w:eastAsia="宋体" w:cs="@仿宋_GB2312"/>
          <w:b/>
          <w:bCs/>
          <w:color w:val="auto"/>
          <w:sz w:val="24"/>
          <w:szCs w:val="20"/>
          <w:highlight w:val="none"/>
          <w:lang w:val="zh-CN"/>
        </w:rPr>
        <w:t>乙方破产</w:t>
      </w:r>
    </w:p>
    <w:p w14:paraId="0A93E374">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如果乙方破产导致合同无法履行时，甲方可以书面形式通知乙方终止合同且不给予乙方任何补偿和赔偿</w:t>
      </w:r>
      <w:r>
        <w:rPr>
          <w:rFonts w:hint="eastAsia" w:ascii="宋体" w:hAnsi="宋体" w:eastAsia="宋体" w:cs="@仿宋_GB2312"/>
          <w:color w:val="auto"/>
          <w:sz w:val="24"/>
          <w:szCs w:val="20"/>
          <w:highlight w:val="none"/>
        </w:rPr>
        <w:t>，但合同的</w:t>
      </w:r>
      <w:r>
        <w:rPr>
          <w:rFonts w:ascii="宋体" w:hAnsi="宋体" w:eastAsia="宋体" w:cs="@仿宋_GB2312"/>
          <w:color w:val="auto"/>
          <w:sz w:val="24"/>
          <w:szCs w:val="20"/>
          <w:highlight w:val="none"/>
        </w:rPr>
        <w:t>终止不损害或不影响甲方已经采取或将要采取的任何要求乙方支付违约金</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赔偿损失等的行动或补救措施的权利</w:t>
      </w:r>
      <w:r>
        <w:rPr>
          <w:rFonts w:hint="eastAsia" w:ascii="宋体" w:hAnsi="宋体" w:eastAsia="宋体" w:cs="@仿宋_GB2312"/>
          <w:color w:val="auto"/>
          <w:sz w:val="24"/>
          <w:szCs w:val="20"/>
          <w:highlight w:val="none"/>
        </w:rPr>
        <w:t>。</w:t>
      </w:r>
    </w:p>
    <w:p w14:paraId="76962BFA">
      <w:pPr>
        <w:spacing w:line="360" w:lineRule="auto"/>
        <w:ind w:firstLine="437"/>
        <w:outlineLvl w:val="2"/>
        <w:rPr>
          <w:rFonts w:ascii="宋体" w:hAnsi="宋体" w:eastAsia="宋体" w:cs="@仿宋_GB2312"/>
          <w:b/>
          <w:color w:val="auto"/>
          <w:sz w:val="24"/>
          <w:szCs w:val="20"/>
          <w:highlight w:val="none"/>
        </w:rPr>
      </w:pPr>
      <w:r>
        <w:rPr>
          <w:rFonts w:hint="eastAsia" w:ascii="宋体" w:hAnsi="宋体" w:eastAsia="宋体" w:cs="@仿宋_GB2312"/>
          <w:b/>
          <w:bCs/>
          <w:color w:val="auto"/>
          <w:sz w:val="24"/>
          <w:szCs w:val="20"/>
          <w:highlight w:val="none"/>
          <w:lang w:val="zh-CN"/>
        </w:rPr>
        <w:t>2.1</w:t>
      </w:r>
      <w:r>
        <w:rPr>
          <w:rFonts w:ascii="宋体" w:hAnsi="宋体" w:eastAsia="宋体" w:cs="@仿宋_GB2312"/>
          <w:b/>
          <w:bCs/>
          <w:color w:val="auto"/>
          <w:sz w:val="24"/>
          <w:szCs w:val="20"/>
          <w:highlight w:val="none"/>
          <w:lang w:val="zh-CN"/>
        </w:rPr>
        <w:t>4</w:t>
      </w:r>
      <w:r>
        <w:rPr>
          <w:rFonts w:hint="eastAsia" w:ascii="宋体" w:hAnsi="宋体" w:eastAsia="宋体" w:cs="@仿宋_GB2312"/>
          <w:b/>
          <w:bCs/>
          <w:color w:val="auto"/>
          <w:sz w:val="24"/>
          <w:szCs w:val="20"/>
          <w:highlight w:val="none"/>
          <w:lang w:val="zh-CN"/>
        </w:rPr>
        <w:t xml:space="preserve"> 合同中止、终止</w:t>
      </w:r>
    </w:p>
    <w:p w14:paraId="2A17EA6C">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2.1</w:t>
      </w:r>
      <w:r>
        <w:rPr>
          <w:rFonts w:ascii="宋体" w:hAnsi="宋体" w:eastAsia="宋体" w:cs="@仿宋_GB2312"/>
          <w:color w:val="auto"/>
          <w:sz w:val="24"/>
          <w:szCs w:val="20"/>
          <w:highlight w:val="none"/>
        </w:rPr>
        <w:t>4</w:t>
      </w:r>
      <w:r>
        <w:rPr>
          <w:rFonts w:hint="eastAsia" w:ascii="宋体" w:hAnsi="宋体" w:eastAsia="宋体" w:cs="@仿宋_GB2312"/>
          <w:color w:val="auto"/>
          <w:sz w:val="24"/>
          <w:szCs w:val="20"/>
          <w:highlight w:val="none"/>
        </w:rPr>
        <w:t>.1双方当事人不得擅自中止或者终止合同；</w:t>
      </w:r>
    </w:p>
    <w:p w14:paraId="0AF6EB98">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2.1</w:t>
      </w:r>
      <w:r>
        <w:rPr>
          <w:rFonts w:ascii="宋体" w:hAnsi="宋体" w:eastAsia="宋体" w:cs="@仿宋_GB2312"/>
          <w:color w:val="auto"/>
          <w:sz w:val="24"/>
          <w:szCs w:val="20"/>
          <w:highlight w:val="none"/>
        </w:rPr>
        <w:t>4</w:t>
      </w:r>
      <w:r>
        <w:rPr>
          <w:rFonts w:hint="eastAsia" w:ascii="宋体" w:hAnsi="宋体" w:eastAsia="宋体" w:cs="@仿宋_GB2312"/>
          <w:color w:val="auto"/>
          <w:sz w:val="24"/>
          <w:szCs w:val="20"/>
          <w:highlight w:val="none"/>
        </w:rPr>
        <w:t>.2合同继续履行将损害国家利益和社会公共利益的，双方当事人应当中止或者终止合同。有过错的一方应当承担赔偿责任，双方当事人都有过错的，各自承担相应的责任。</w:t>
      </w:r>
    </w:p>
    <w:p w14:paraId="5839A504">
      <w:pPr>
        <w:spacing w:line="360" w:lineRule="auto"/>
        <w:ind w:firstLine="437"/>
        <w:outlineLvl w:val="2"/>
        <w:rPr>
          <w:rFonts w:ascii="宋体" w:hAnsi="宋体" w:eastAsia="宋体" w:cs="@仿宋_GB2312"/>
          <w:b/>
          <w:bCs/>
          <w:color w:val="auto"/>
          <w:sz w:val="24"/>
          <w:szCs w:val="20"/>
          <w:highlight w:val="none"/>
          <w:lang w:val="zh-CN"/>
        </w:rPr>
      </w:pPr>
      <w:r>
        <w:rPr>
          <w:rFonts w:hint="eastAsia" w:ascii="宋体" w:hAnsi="宋体" w:eastAsia="宋体" w:cs="@仿宋_GB2312"/>
          <w:b/>
          <w:bCs/>
          <w:color w:val="auto"/>
          <w:sz w:val="24"/>
          <w:szCs w:val="20"/>
          <w:highlight w:val="none"/>
          <w:lang w:val="zh-CN"/>
        </w:rPr>
        <w:t>2.1</w:t>
      </w:r>
      <w:r>
        <w:rPr>
          <w:rFonts w:ascii="宋体" w:hAnsi="宋体" w:eastAsia="宋体" w:cs="@仿宋_GB2312"/>
          <w:b/>
          <w:bCs/>
          <w:color w:val="auto"/>
          <w:sz w:val="24"/>
          <w:szCs w:val="20"/>
          <w:highlight w:val="none"/>
          <w:lang w:val="zh-CN"/>
        </w:rPr>
        <w:t>5</w:t>
      </w:r>
      <w:r>
        <w:rPr>
          <w:rFonts w:hint="eastAsia" w:ascii="宋体" w:hAnsi="宋体" w:eastAsia="宋体" w:cs="@仿宋_GB2312"/>
          <w:b/>
          <w:bCs/>
          <w:color w:val="auto"/>
          <w:sz w:val="24"/>
          <w:szCs w:val="20"/>
          <w:highlight w:val="none"/>
          <w:lang w:val="zh-CN"/>
        </w:rPr>
        <w:t xml:space="preserve"> 检验和验收</w:t>
      </w:r>
    </w:p>
    <w:p w14:paraId="689B84FA">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w:t>
      </w:r>
      <w:r>
        <w:rPr>
          <w:rFonts w:hint="eastAsia" w:ascii="宋体" w:hAnsi="宋体" w:eastAsia="宋体" w:cs="@仿宋_GB2312"/>
          <w:color w:val="auto"/>
          <w:sz w:val="24"/>
          <w:szCs w:val="20"/>
          <w:highlight w:val="none"/>
        </w:rPr>
        <w:t>5</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rPr>
        <w:t>1乙方按照</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的约定</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定期提交服务报告</w:t>
      </w:r>
      <w:r>
        <w:rPr>
          <w:rFonts w:hint="eastAsia" w:ascii="宋体" w:hAnsi="宋体" w:eastAsia="宋体" w:cs="@仿宋_GB2312"/>
          <w:color w:val="auto"/>
          <w:sz w:val="24"/>
          <w:szCs w:val="20"/>
          <w:highlight w:val="none"/>
        </w:rPr>
        <w:t>，甲方按照</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的约定进行定期验收</w:t>
      </w:r>
      <w:r>
        <w:rPr>
          <w:rFonts w:hint="eastAsia" w:ascii="宋体" w:hAnsi="宋体" w:eastAsia="宋体" w:cs="@仿宋_GB2312"/>
          <w:color w:val="auto"/>
          <w:sz w:val="24"/>
          <w:szCs w:val="20"/>
          <w:highlight w:val="none"/>
        </w:rPr>
        <w:t>；</w:t>
      </w:r>
    </w:p>
    <w:p w14:paraId="658D94A7">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634D08C">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2.15.3检验和验收标准、程序等具体内容以及前述验收书的效力详见</w:t>
      </w:r>
      <w:r>
        <w:rPr>
          <w:rFonts w:ascii="宋体" w:hAnsi="宋体" w:eastAsia="宋体" w:cs="@仿宋_GB2312"/>
          <w:b/>
          <w:i/>
          <w:color w:val="auto"/>
          <w:sz w:val="24"/>
          <w:szCs w:val="20"/>
          <w:highlight w:val="none"/>
          <w:u w:val="single"/>
        </w:rPr>
        <w:t>合同专用条款</w:t>
      </w:r>
      <w:r>
        <w:rPr>
          <w:rFonts w:hint="eastAsia" w:ascii="宋体" w:hAnsi="宋体" w:eastAsia="宋体" w:cs="@仿宋_GB2312"/>
          <w:i/>
          <w:color w:val="auto"/>
          <w:sz w:val="24"/>
          <w:szCs w:val="20"/>
          <w:highlight w:val="none"/>
        </w:rPr>
        <w:t>。</w:t>
      </w:r>
    </w:p>
    <w:p w14:paraId="67322CE2">
      <w:pPr>
        <w:spacing w:line="360" w:lineRule="auto"/>
        <w:ind w:firstLine="437"/>
        <w:outlineLvl w:val="2"/>
        <w:rPr>
          <w:rFonts w:ascii="宋体" w:hAnsi="宋体" w:eastAsia="宋体" w:cs="@仿宋_GB2312"/>
          <w:b/>
          <w:bCs/>
          <w:color w:val="auto"/>
          <w:sz w:val="24"/>
          <w:szCs w:val="20"/>
          <w:highlight w:val="none"/>
        </w:rPr>
      </w:pPr>
      <w:r>
        <w:rPr>
          <w:rFonts w:hint="eastAsia" w:ascii="宋体" w:hAnsi="宋体" w:eastAsia="宋体" w:cs="@仿宋_GB2312"/>
          <w:b/>
          <w:bCs/>
          <w:color w:val="auto"/>
          <w:sz w:val="24"/>
          <w:szCs w:val="20"/>
          <w:highlight w:val="none"/>
        </w:rPr>
        <w:t>2.</w:t>
      </w:r>
      <w:r>
        <w:rPr>
          <w:rFonts w:ascii="宋体" w:hAnsi="宋体" w:eastAsia="宋体" w:cs="@仿宋_GB2312"/>
          <w:b/>
          <w:bCs/>
          <w:color w:val="auto"/>
          <w:sz w:val="24"/>
          <w:szCs w:val="20"/>
          <w:highlight w:val="none"/>
        </w:rPr>
        <w:t>16</w:t>
      </w:r>
      <w:r>
        <w:rPr>
          <w:rFonts w:hint="eastAsia" w:ascii="宋体" w:hAnsi="宋体" w:eastAsia="宋体" w:cs="@仿宋_GB2312"/>
          <w:b/>
          <w:bCs/>
          <w:color w:val="auto"/>
          <w:sz w:val="24"/>
          <w:szCs w:val="20"/>
          <w:highlight w:val="none"/>
        </w:rPr>
        <w:t xml:space="preserve"> </w:t>
      </w:r>
      <w:r>
        <w:rPr>
          <w:rFonts w:hint="eastAsia" w:ascii="宋体" w:hAnsi="宋体" w:eastAsia="宋体" w:cs="@仿宋_GB2312"/>
          <w:b/>
          <w:bCs/>
          <w:color w:val="auto"/>
          <w:sz w:val="24"/>
          <w:szCs w:val="20"/>
          <w:highlight w:val="none"/>
          <w:lang w:val="zh-CN"/>
        </w:rPr>
        <w:t>合同使用的文字和</w:t>
      </w:r>
      <w:r>
        <w:rPr>
          <w:rFonts w:ascii="宋体" w:hAnsi="宋体" w:eastAsia="宋体" w:cs="@仿宋_GB2312"/>
          <w:b/>
          <w:bCs/>
          <w:color w:val="auto"/>
          <w:sz w:val="24"/>
          <w:szCs w:val="20"/>
          <w:highlight w:val="none"/>
          <w:lang w:val="zh-CN"/>
        </w:rPr>
        <w:t>适用的法律</w:t>
      </w:r>
    </w:p>
    <w:p w14:paraId="0396FD90">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16.1合同使用汉语书就</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变更和解释</w:t>
      </w:r>
      <w:r>
        <w:rPr>
          <w:rFonts w:hint="eastAsia" w:ascii="宋体" w:hAnsi="宋体" w:eastAsia="宋体" w:cs="@仿宋_GB2312"/>
          <w:color w:val="auto"/>
          <w:sz w:val="24"/>
          <w:szCs w:val="20"/>
          <w:highlight w:val="none"/>
        </w:rPr>
        <w:t>；</w:t>
      </w:r>
    </w:p>
    <w:p w14:paraId="794E3D23">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16</w:t>
      </w:r>
      <w:r>
        <w:rPr>
          <w:rFonts w:hint="eastAsia" w:ascii="宋体" w:hAnsi="宋体" w:eastAsia="宋体" w:cs="@仿宋_GB2312"/>
          <w:color w:val="auto"/>
          <w:sz w:val="24"/>
          <w:szCs w:val="20"/>
          <w:highlight w:val="none"/>
        </w:rPr>
        <w:t>.2合同适用</w:t>
      </w:r>
      <w:r>
        <w:rPr>
          <w:rFonts w:ascii="宋体" w:hAnsi="宋体" w:eastAsia="宋体" w:cs="@仿宋_GB2312"/>
          <w:color w:val="auto"/>
          <w:sz w:val="24"/>
          <w:szCs w:val="20"/>
          <w:highlight w:val="none"/>
        </w:rPr>
        <w:t>中华人民共和国法律。</w:t>
      </w:r>
    </w:p>
    <w:p w14:paraId="195D8A1D">
      <w:pPr>
        <w:spacing w:line="360" w:lineRule="auto"/>
        <w:ind w:firstLine="437"/>
        <w:outlineLvl w:val="2"/>
        <w:rPr>
          <w:rFonts w:ascii="宋体" w:hAnsi="宋体" w:eastAsia="宋体" w:cs="@仿宋_GB2312"/>
          <w:b/>
          <w:color w:val="auto"/>
          <w:sz w:val="24"/>
          <w:szCs w:val="20"/>
          <w:highlight w:val="none"/>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17</w:t>
      </w:r>
      <w:r>
        <w:rPr>
          <w:rFonts w:hint="eastAsia" w:ascii="宋体" w:hAnsi="宋体" w:eastAsia="宋体" w:cs="@仿宋_GB2312"/>
          <w:b/>
          <w:bCs/>
          <w:color w:val="auto"/>
          <w:sz w:val="24"/>
          <w:szCs w:val="20"/>
          <w:highlight w:val="none"/>
          <w:lang w:val="zh-CN"/>
        </w:rPr>
        <w:t xml:space="preserve"> </w:t>
      </w:r>
      <w:r>
        <w:rPr>
          <w:rFonts w:ascii="宋体" w:hAnsi="宋体" w:eastAsia="宋体" w:cs="@仿宋_GB2312"/>
          <w:b/>
          <w:bCs/>
          <w:color w:val="auto"/>
          <w:sz w:val="24"/>
          <w:szCs w:val="20"/>
          <w:highlight w:val="none"/>
          <w:lang w:val="zh-CN"/>
        </w:rPr>
        <w:t>履约保证金</w:t>
      </w:r>
    </w:p>
    <w:p w14:paraId="2583C93C">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17</w:t>
      </w:r>
      <w:r>
        <w:rPr>
          <w:rFonts w:hint="eastAsia" w:ascii="宋体" w:hAnsi="宋体" w:eastAsia="宋体" w:cs="@仿宋_GB2312"/>
          <w:color w:val="auto"/>
          <w:sz w:val="24"/>
          <w:szCs w:val="20"/>
          <w:highlight w:val="none"/>
        </w:rPr>
        <w:t>.1采购文件要求乙方提交履约保证金的，乙方</w:t>
      </w:r>
      <w:r>
        <w:rPr>
          <w:rFonts w:ascii="宋体" w:hAnsi="宋体" w:eastAsia="宋体" w:cs="@仿宋_GB2312"/>
          <w:color w:val="auto"/>
          <w:sz w:val="24"/>
          <w:szCs w:val="20"/>
          <w:highlight w:val="none"/>
        </w:rPr>
        <w:t>应按</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约定的方式</w:t>
      </w:r>
      <w:r>
        <w:rPr>
          <w:rFonts w:hint="eastAsia" w:ascii="宋体" w:hAnsi="宋体" w:eastAsia="宋体" w:cs="@仿宋_GB2312"/>
          <w:color w:val="auto"/>
          <w:sz w:val="24"/>
          <w:szCs w:val="20"/>
          <w:highlight w:val="none"/>
        </w:rPr>
        <w:t>，以支票、汇票、本票或者金融机构、担保机构出具的保函等非现金形式提交；</w:t>
      </w:r>
    </w:p>
    <w:p w14:paraId="76E50718">
      <w:pPr>
        <w:spacing w:line="360" w:lineRule="auto"/>
        <w:ind w:firstLine="435"/>
        <w:rPr>
          <w:rFonts w:hint="eastAsia" w:ascii="宋体" w:hAnsi="宋体" w:eastAsia="宋体" w:cs="@仿宋_GB2312"/>
          <w:color w:val="auto"/>
          <w:sz w:val="24"/>
          <w:szCs w:val="20"/>
          <w:highlight w:val="none"/>
          <w:lang w:eastAsia="zh-CN"/>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17.2履约保证金在</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约定期间内不予退还或者应完全有效</w:t>
      </w:r>
      <w:r>
        <w:rPr>
          <w:rFonts w:hint="eastAsia" w:ascii="宋体" w:hAnsi="宋体" w:eastAsia="宋体" w:cs="@仿宋_GB2312"/>
          <w:color w:val="auto"/>
          <w:sz w:val="24"/>
          <w:szCs w:val="20"/>
          <w:highlight w:val="none"/>
        </w:rPr>
        <w:t>，前述约定期间届满</w:t>
      </w:r>
      <w:r>
        <w:rPr>
          <w:rFonts w:ascii="宋体" w:hAnsi="宋体" w:eastAsia="宋体" w:cs="@仿宋_GB2312"/>
          <w:color w:val="auto"/>
          <w:sz w:val="24"/>
          <w:szCs w:val="20"/>
          <w:highlight w:val="none"/>
        </w:rPr>
        <w:t>之日起</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lang w:val="en-US" w:eastAsia="zh-CN"/>
        </w:rPr>
        <w:t>/</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个</w:t>
      </w:r>
      <w:r>
        <w:rPr>
          <w:rFonts w:ascii="宋体" w:hAnsi="宋体" w:eastAsia="宋体" w:cs="@仿宋_GB2312"/>
          <w:color w:val="auto"/>
          <w:sz w:val="24"/>
          <w:szCs w:val="20"/>
          <w:highlight w:val="none"/>
        </w:rPr>
        <w:t>工作日内，甲方应将履约保证金退还乙方</w:t>
      </w:r>
      <w:r>
        <w:rPr>
          <w:rFonts w:hint="eastAsia" w:ascii="宋体" w:hAnsi="宋体" w:eastAsia="宋体" w:cs="@仿宋_GB2312"/>
          <w:color w:val="auto"/>
          <w:sz w:val="24"/>
          <w:szCs w:val="20"/>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3E8EC79">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r>
        <w:rPr>
          <w:rFonts w:ascii="宋体" w:hAnsi="宋体" w:eastAsia="宋体" w:cs="@仿宋_GB2312"/>
          <w:color w:val="auto"/>
          <w:sz w:val="24"/>
          <w:szCs w:val="20"/>
          <w:highlight w:val="none"/>
        </w:rPr>
        <w:t>17</w:t>
      </w:r>
      <w:r>
        <w:rPr>
          <w:rFonts w:hint="eastAsia" w:ascii="宋体" w:hAnsi="宋体" w:eastAsia="宋体" w:cs="@仿宋_GB2312"/>
          <w:color w:val="auto"/>
          <w:sz w:val="24"/>
          <w:szCs w:val="20"/>
          <w:highlight w:val="none"/>
        </w:rPr>
        <w:t>.3</w:t>
      </w:r>
      <w:r>
        <w:rPr>
          <w:rFonts w:ascii="宋体" w:hAnsi="宋体" w:eastAsia="宋体" w:cs="@仿宋_GB2312"/>
          <w:color w:val="auto"/>
          <w:sz w:val="24"/>
          <w:szCs w:val="20"/>
          <w:highlight w:val="none"/>
        </w:rPr>
        <w:t>如果乙方不履行合同</w:t>
      </w:r>
      <w:r>
        <w:rPr>
          <w:rFonts w:hint="eastAsia" w:ascii="宋体" w:hAnsi="宋体" w:eastAsia="宋体" w:cs="@仿宋_GB2312"/>
          <w:color w:val="auto"/>
          <w:sz w:val="24"/>
          <w:szCs w:val="20"/>
          <w:highlight w:val="none"/>
        </w:rPr>
        <w:t>，履约保证金不予退还；如果乙方</w:t>
      </w:r>
      <w:r>
        <w:rPr>
          <w:rFonts w:ascii="宋体" w:hAnsi="宋体" w:eastAsia="宋体" w:cs="@仿宋_GB2312"/>
          <w:color w:val="auto"/>
          <w:sz w:val="24"/>
          <w:szCs w:val="20"/>
          <w:highlight w:val="none"/>
        </w:rPr>
        <w:t>未能按合同</w:t>
      </w:r>
      <w:r>
        <w:rPr>
          <w:rFonts w:hint="eastAsia" w:ascii="宋体" w:hAnsi="宋体" w:eastAsia="宋体" w:cs="@仿宋_GB2312"/>
          <w:color w:val="auto"/>
          <w:sz w:val="24"/>
          <w:szCs w:val="20"/>
          <w:highlight w:val="none"/>
        </w:rPr>
        <w:t>约</w:t>
      </w:r>
      <w:r>
        <w:rPr>
          <w:rFonts w:ascii="宋体" w:hAnsi="宋体" w:eastAsia="宋体" w:cs="@仿宋_GB2312"/>
          <w:color w:val="auto"/>
          <w:sz w:val="24"/>
          <w:szCs w:val="20"/>
          <w:highlight w:val="none"/>
        </w:rPr>
        <w:t>定全面履行义务，那么甲方有权从履约保证金中取得补偿或赔偿</w:t>
      </w:r>
      <w:r>
        <w:rPr>
          <w:rFonts w:hint="eastAsia" w:ascii="宋体" w:hAnsi="宋体" w:eastAsia="宋体" w:cs="@仿宋_GB2312"/>
          <w:color w:val="auto"/>
          <w:sz w:val="24"/>
          <w:szCs w:val="20"/>
          <w:highlight w:val="none"/>
        </w:rPr>
        <w:t>，同时不影响甲方要求乙方承担合同约定的超过履约保证金的违约责任的权利。</w:t>
      </w:r>
    </w:p>
    <w:p w14:paraId="62D835BF">
      <w:pPr>
        <w:spacing w:line="360" w:lineRule="auto"/>
        <w:ind w:firstLine="437"/>
        <w:outlineLvl w:val="2"/>
        <w:rPr>
          <w:rFonts w:ascii="宋体" w:hAnsi="宋体" w:eastAsia="宋体" w:cs="@仿宋_GB2312"/>
          <w:b/>
          <w:color w:val="auto"/>
          <w:sz w:val="24"/>
          <w:szCs w:val="20"/>
          <w:highlight w:val="none"/>
        </w:rPr>
      </w:pPr>
      <w:r>
        <w:rPr>
          <w:rFonts w:hint="eastAsia" w:ascii="宋体" w:hAnsi="宋体" w:eastAsia="宋体" w:cs="@仿宋_GB2312"/>
          <w:b/>
          <w:bCs/>
          <w:color w:val="auto"/>
          <w:sz w:val="24"/>
          <w:szCs w:val="20"/>
          <w:highlight w:val="none"/>
          <w:lang w:val="zh-CN"/>
        </w:rPr>
        <w:t>2.</w:t>
      </w:r>
      <w:r>
        <w:rPr>
          <w:rFonts w:ascii="宋体" w:hAnsi="宋体" w:eastAsia="宋体" w:cs="@仿宋_GB2312"/>
          <w:b/>
          <w:bCs/>
          <w:color w:val="auto"/>
          <w:sz w:val="24"/>
          <w:szCs w:val="20"/>
          <w:highlight w:val="none"/>
          <w:lang w:val="zh-CN"/>
        </w:rPr>
        <w:t>18</w:t>
      </w:r>
      <w:r>
        <w:rPr>
          <w:rFonts w:hint="eastAsia" w:ascii="宋体" w:hAnsi="宋体" w:eastAsia="宋体" w:cs="@仿宋_GB2312"/>
          <w:b/>
          <w:bCs/>
          <w:color w:val="auto"/>
          <w:sz w:val="24"/>
          <w:szCs w:val="20"/>
          <w:highlight w:val="none"/>
          <w:lang w:val="zh-CN"/>
        </w:rPr>
        <w:t xml:space="preserve"> 合同份数</w:t>
      </w:r>
    </w:p>
    <w:p w14:paraId="0D12BE64">
      <w:pPr>
        <w:spacing w:line="360" w:lineRule="auto"/>
        <w:ind w:firstLine="435"/>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合同份数按</w:t>
      </w:r>
      <w:r>
        <w:rPr>
          <w:rFonts w:ascii="宋体" w:hAnsi="宋体" w:eastAsia="宋体" w:cs="@仿宋_GB2312"/>
          <w:b/>
          <w:i/>
          <w:color w:val="auto"/>
          <w:sz w:val="24"/>
          <w:szCs w:val="20"/>
          <w:highlight w:val="none"/>
          <w:u w:val="single"/>
        </w:rPr>
        <w:t>合同专用条款</w:t>
      </w:r>
      <w:r>
        <w:rPr>
          <w:rFonts w:ascii="宋体" w:hAnsi="宋体" w:eastAsia="宋体" w:cs="@仿宋_GB2312"/>
          <w:color w:val="auto"/>
          <w:sz w:val="24"/>
          <w:szCs w:val="20"/>
          <w:highlight w:val="none"/>
        </w:rPr>
        <w:t>规定</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每份均具有同等法律效力</w:t>
      </w:r>
      <w:r>
        <w:rPr>
          <w:rFonts w:hint="eastAsia" w:ascii="宋体" w:hAnsi="宋体" w:eastAsia="宋体" w:cs="@仿宋_GB2312"/>
          <w:color w:val="auto"/>
          <w:sz w:val="24"/>
          <w:szCs w:val="20"/>
          <w:highlight w:val="none"/>
        </w:rPr>
        <w:t>。</w:t>
      </w:r>
    </w:p>
    <w:p w14:paraId="346808A1">
      <w:pPr>
        <w:spacing w:line="360" w:lineRule="auto"/>
        <w:jc w:val="center"/>
        <w:outlineLvl w:val="1"/>
        <w:rPr>
          <w:rFonts w:ascii="宋体" w:hAnsi="宋体" w:eastAsia="宋体" w:cs="@仿宋_GB2312"/>
          <w:b/>
          <w:color w:val="auto"/>
          <w:sz w:val="24"/>
          <w:szCs w:val="20"/>
          <w:highlight w:val="none"/>
        </w:rPr>
      </w:pPr>
      <w:r>
        <w:rPr>
          <w:rFonts w:ascii="宋体" w:hAnsi="宋体" w:eastAsia="宋体" w:cs="@仿宋_GB2312"/>
          <w:color w:val="auto"/>
          <w:sz w:val="24"/>
          <w:szCs w:val="20"/>
          <w:highlight w:val="none"/>
        </w:rPr>
        <w:br w:type="page"/>
      </w:r>
      <w:r>
        <w:rPr>
          <w:rFonts w:hint="eastAsia" w:ascii="宋体" w:hAnsi="宋体" w:eastAsia="宋体" w:cs="@仿宋_GB2312"/>
          <w:b/>
          <w:color w:val="auto"/>
          <w:sz w:val="24"/>
          <w:szCs w:val="20"/>
          <w:highlight w:val="none"/>
        </w:rPr>
        <w:t>第三部分</w:t>
      </w:r>
      <w:r>
        <w:rPr>
          <w:rFonts w:ascii="宋体" w:hAnsi="宋体" w:eastAsia="宋体" w:cs="@仿宋_GB2312"/>
          <w:b/>
          <w:color w:val="auto"/>
          <w:sz w:val="24"/>
          <w:szCs w:val="20"/>
          <w:highlight w:val="none"/>
        </w:rPr>
        <w:t xml:space="preserve"> </w:t>
      </w:r>
      <w:r>
        <w:rPr>
          <w:rFonts w:hint="eastAsia" w:ascii="宋体" w:hAnsi="宋体" w:eastAsia="宋体" w:cs="@仿宋_GB2312"/>
          <w:b/>
          <w:color w:val="auto"/>
          <w:sz w:val="24"/>
          <w:szCs w:val="20"/>
          <w:highlight w:val="none"/>
        </w:rPr>
        <w:t>合同专用条款</w:t>
      </w:r>
    </w:p>
    <w:p w14:paraId="470AB046">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本部分</w:t>
      </w:r>
      <w:r>
        <w:rPr>
          <w:rFonts w:ascii="宋体" w:hAnsi="宋体" w:eastAsia="宋体" w:cs="@仿宋_GB2312"/>
          <w:color w:val="auto"/>
          <w:sz w:val="24"/>
          <w:szCs w:val="20"/>
          <w:highlight w:val="none"/>
        </w:rPr>
        <w:t>是对</w:t>
      </w:r>
      <w:r>
        <w:rPr>
          <w:rFonts w:hint="eastAsia" w:ascii="宋体" w:hAnsi="宋体" w:eastAsia="宋体" w:cs="@仿宋_GB2312"/>
          <w:color w:val="auto"/>
          <w:sz w:val="24"/>
          <w:szCs w:val="20"/>
          <w:highlight w:val="none"/>
        </w:rPr>
        <w:t>前两</w:t>
      </w:r>
      <w:r>
        <w:rPr>
          <w:rFonts w:ascii="宋体" w:hAnsi="宋体" w:eastAsia="宋体" w:cs="@仿宋_GB2312"/>
          <w:color w:val="auto"/>
          <w:sz w:val="24"/>
          <w:szCs w:val="20"/>
          <w:highlight w:val="none"/>
        </w:rPr>
        <w:t>部分的补充和修改</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如果</w:t>
      </w:r>
      <w:r>
        <w:rPr>
          <w:rFonts w:hint="eastAsia" w:ascii="宋体" w:hAnsi="宋体" w:eastAsia="宋体" w:cs="@仿宋_GB2312"/>
          <w:color w:val="auto"/>
          <w:sz w:val="24"/>
          <w:szCs w:val="20"/>
          <w:highlight w:val="none"/>
        </w:rPr>
        <w:t>前两</w:t>
      </w:r>
      <w:r>
        <w:rPr>
          <w:rFonts w:ascii="宋体" w:hAnsi="宋体" w:eastAsia="宋体" w:cs="@仿宋_GB2312"/>
          <w:color w:val="auto"/>
          <w:sz w:val="24"/>
          <w:szCs w:val="20"/>
          <w:highlight w:val="none"/>
        </w:rPr>
        <w:t>部分和本部分的约定不一致</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应以本部分的约定为准</w:t>
      </w:r>
      <w:r>
        <w:rPr>
          <w:rFonts w:hint="eastAsia" w:ascii="宋体" w:hAnsi="宋体" w:eastAsia="宋体" w:cs="@仿宋_GB2312"/>
          <w:color w:val="auto"/>
          <w:sz w:val="24"/>
          <w:szCs w:val="20"/>
          <w:highlight w:val="none"/>
        </w:rPr>
        <w:t>。</w:t>
      </w:r>
      <w:r>
        <w:rPr>
          <w:rFonts w:ascii="宋体" w:hAnsi="宋体" w:eastAsia="宋体" w:cs="@仿宋_GB2312"/>
          <w:color w:val="auto"/>
          <w:sz w:val="24"/>
          <w:szCs w:val="20"/>
          <w:highlight w:val="none"/>
        </w:rPr>
        <w:t>本部分的条款号应与</w:t>
      </w:r>
      <w:r>
        <w:rPr>
          <w:rFonts w:hint="eastAsia" w:ascii="宋体" w:hAnsi="宋体" w:eastAsia="宋体" w:cs="@仿宋_GB2312"/>
          <w:color w:val="auto"/>
          <w:sz w:val="24"/>
          <w:szCs w:val="20"/>
          <w:highlight w:val="none"/>
        </w:rPr>
        <w:t>前两部分</w:t>
      </w:r>
      <w:r>
        <w:rPr>
          <w:rFonts w:ascii="宋体" w:hAnsi="宋体" w:eastAsia="宋体" w:cs="@仿宋_GB2312"/>
          <w:color w:val="auto"/>
          <w:sz w:val="24"/>
          <w:szCs w:val="20"/>
          <w:highlight w:val="none"/>
        </w:rPr>
        <w:t>的条款号保持对应</w:t>
      </w:r>
      <w:r>
        <w:rPr>
          <w:rFonts w:hint="eastAsia" w:ascii="宋体" w:hAnsi="宋体" w:eastAsia="宋体" w:cs="@仿宋_GB2312"/>
          <w:color w:val="auto"/>
          <w:sz w:val="24"/>
          <w:szCs w:val="20"/>
          <w:highlight w:val="none"/>
        </w:rPr>
        <w:t>；与前两部分</w:t>
      </w:r>
      <w:r>
        <w:rPr>
          <w:rFonts w:ascii="宋体" w:hAnsi="宋体" w:eastAsia="宋体" w:cs="@仿宋_GB2312"/>
          <w:color w:val="auto"/>
          <w:sz w:val="24"/>
          <w:szCs w:val="20"/>
          <w:highlight w:val="none"/>
        </w:rPr>
        <w:t>无对应关系的内容可另行编制条款号</w:t>
      </w:r>
      <w:r>
        <w:rPr>
          <w:rFonts w:hint="eastAsia" w:ascii="宋体" w:hAnsi="宋体" w:eastAsia="宋体" w:cs="@仿宋_GB2312"/>
          <w:color w:val="auto"/>
          <w:sz w:val="24"/>
          <w:szCs w:val="20"/>
          <w:highlight w:val="none"/>
        </w:rPr>
        <w:t>。</w:t>
      </w:r>
    </w:p>
    <w:tbl>
      <w:tblPr>
        <w:tblStyle w:val="24"/>
        <w:tblW w:w="54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3"/>
        <w:gridCol w:w="8312"/>
      </w:tblGrid>
      <w:tr w14:paraId="21395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475" w:type="pct"/>
            <w:tcBorders>
              <w:left w:val="single" w:color="auto" w:sz="4" w:space="0"/>
            </w:tcBorders>
            <w:vAlign w:val="center"/>
          </w:tcPr>
          <w:p w14:paraId="4648C101">
            <w:pPr>
              <w:jc w:val="center"/>
              <w:rPr>
                <w:rFonts w:ascii="宋体" w:hAnsi="宋体" w:eastAsia="宋体" w:cs="@仿宋_GB2312"/>
                <w:b/>
                <w:color w:val="auto"/>
                <w:sz w:val="24"/>
                <w:szCs w:val="20"/>
                <w:highlight w:val="none"/>
              </w:rPr>
            </w:pPr>
            <w:r>
              <w:rPr>
                <w:rFonts w:ascii="宋体" w:hAnsi="宋体" w:eastAsia="宋体" w:cs="@仿宋_GB2312"/>
                <w:b/>
                <w:color w:val="auto"/>
                <w:sz w:val="24"/>
                <w:szCs w:val="20"/>
                <w:highlight w:val="none"/>
              </w:rPr>
              <w:t>条款号</w:t>
            </w:r>
          </w:p>
        </w:tc>
        <w:tc>
          <w:tcPr>
            <w:tcW w:w="4524" w:type="pct"/>
            <w:vAlign w:val="center"/>
          </w:tcPr>
          <w:p w14:paraId="4C70DDCA">
            <w:pPr>
              <w:jc w:val="center"/>
              <w:rPr>
                <w:rFonts w:ascii="宋体" w:hAnsi="宋体" w:eastAsia="宋体" w:cs="@仿宋_GB2312"/>
                <w:b/>
                <w:color w:val="auto"/>
                <w:sz w:val="24"/>
                <w:szCs w:val="20"/>
                <w:highlight w:val="none"/>
              </w:rPr>
            </w:pPr>
            <w:r>
              <w:rPr>
                <w:rFonts w:ascii="宋体" w:hAnsi="宋体" w:eastAsia="宋体" w:cs="@仿宋_GB2312"/>
                <w:b/>
                <w:color w:val="auto"/>
                <w:sz w:val="24"/>
                <w:szCs w:val="20"/>
                <w:highlight w:val="none"/>
              </w:rPr>
              <w:t>约定内容</w:t>
            </w:r>
          </w:p>
        </w:tc>
      </w:tr>
      <w:tr w14:paraId="4A367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shd w:val="clear" w:color="auto" w:fill="auto"/>
            <w:vAlign w:val="center"/>
          </w:tcPr>
          <w:p w14:paraId="41699C54">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default" w:ascii="宋体" w:hAnsi="宋体" w:eastAsia="宋体" w:cs="Times New Roman"/>
                <w:color w:val="auto"/>
                <w:kern w:val="2"/>
                <w:sz w:val="24"/>
                <w:szCs w:val="20"/>
                <w:highlight w:val="none"/>
                <w:lang w:val="en-US" w:eastAsia="zh-CN" w:bidi="ar-SA"/>
              </w:rPr>
            </w:pPr>
            <w:r>
              <w:rPr>
                <w:rFonts w:hint="eastAsia" w:ascii="宋体" w:hAnsi="宋体" w:eastAsia="宋体" w:cs="Times New Roman"/>
                <w:color w:val="auto"/>
                <w:sz w:val="24"/>
                <w:szCs w:val="20"/>
                <w:highlight w:val="none"/>
                <w:lang w:val="en-US" w:eastAsia="zh-CN"/>
              </w:rPr>
              <w:t>2.3.2</w:t>
            </w:r>
          </w:p>
        </w:tc>
        <w:tc>
          <w:tcPr>
            <w:tcW w:w="4524" w:type="pct"/>
            <w:shd w:val="clear" w:color="auto" w:fill="auto"/>
            <w:vAlign w:val="center"/>
          </w:tcPr>
          <w:p w14:paraId="53EA0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65D84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34BE3E9">
            <w:pPr>
              <w:spacing w:line="560" w:lineRule="exact"/>
              <w:jc w:val="center"/>
              <w:rPr>
                <w:rFonts w:hint="default"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2.5</w:t>
            </w:r>
          </w:p>
        </w:tc>
        <w:tc>
          <w:tcPr>
            <w:tcW w:w="4524" w:type="pct"/>
            <w:vAlign w:val="center"/>
          </w:tcPr>
          <w:p w14:paraId="494D8A3D">
            <w:pPr>
              <w:pStyle w:val="42"/>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rPr>
            </w:pPr>
            <w:r>
              <w:rPr>
                <w:rFonts w:hint="eastAsia" w:ascii="宋体" w:hAnsi="宋体" w:eastAsia="宋体"/>
                <w:b w:val="0"/>
                <w:bCs w:val="0"/>
                <w:color w:val="auto"/>
                <w:sz w:val="24"/>
                <w:highlight w:val="none"/>
                <w:u w:val="none"/>
              </w:rPr>
              <w:t>合同签订后，采购人将在预付款担保措施生效以及具备实施条件后5个工作日内向成交供应商支付合同金额的40%作为预付款。2026年9月底前支付至合同金额的70%作为进度款（扣回预付款），余款合同履约验收后一次性支付，或在年末前提交余款等额的预付款担保措施的情况下提前支付余款。</w:t>
            </w:r>
          </w:p>
          <w:p w14:paraId="38BA6634">
            <w:pPr>
              <w:spacing w:line="360" w:lineRule="auto"/>
              <w:ind w:firstLine="0"/>
              <w:rPr>
                <w:rFonts w:hint="eastAsia" w:ascii="宋体" w:hAnsi="宋体" w:eastAsia="宋体" w:cs="@仿宋_GB2312"/>
                <w:color w:val="auto"/>
                <w:sz w:val="24"/>
                <w:szCs w:val="20"/>
                <w:highlight w:val="none"/>
                <w:lang w:eastAsia="zh-CN"/>
              </w:rPr>
            </w:pPr>
            <w:r>
              <w:rPr>
                <w:rFonts w:hint="eastAsia" w:ascii="宋体" w:hAnsi="宋体" w:eastAsia="宋体" w:cs="宋体"/>
                <w:b/>
                <w:bCs/>
                <w:color w:val="auto"/>
                <w:sz w:val="24"/>
                <w:szCs w:val="24"/>
                <w:highlight w:val="none"/>
                <w:lang w:val="en-US" w:eastAsia="zh-CN"/>
              </w:rPr>
              <w:t>注：乙方</w:t>
            </w:r>
            <w:r>
              <w:rPr>
                <w:rFonts w:hint="eastAsia" w:ascii="宋体" w:hAnsi="宋体" w:eastAsia="宋体" w:cs="宋体"/>
                <w:b/>
                <w:bCs/>
                <w:color w:val="auto"/>
                <w:sz w:val="24"/>
                <w:szCs w:val="24"/>
                <w:highlight w:val="none"/>
              </w:rPr>
              <w:t>须向</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提交保函或其他担保措施作为预付款担保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0"/>
                <w:sz w:val="24"/>
                <w:szCs w:val="24"/>
                <w:highlight w:val="none"/>
              </w:rPr>
              <w:t>各类机构出具的以担保函、保证保险承担责任的方式均须满足无条件见索即付条件</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u w:val="none"/>
                <w:lang w:val="en-US" w:eastAsia="zh-CN"/>
              </w:rPr>
              <w:t>预付款保函保证期限须涵盖合同履约时限</w:t>
            </w:r>
            <w:r>
              <w:rPr>
                <w:rFonts w:hint="eastAsia" w:ascii="宋体" w:hAnsi="宋体" w:eastAsia="宋体" w:cs="宋体"/>
                <w:b/>
                <w:color w:val="auto"/>
                <w:sz w:val="24"/>
                <w:szCs w:val="24"/>
                <w:highlight w:val="none"/>
                <w:u w:val="none"/>
              </w:rPr>
              <w:t>。</w:t>
            </w:r>
          </w:p>
        </w:tc>
      </w:tr>
      <w:tr w14:paraId="40F96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shd w:val="clear" w:color="auto" w:fill="auto"/>
            <w:vAlign w:val="center"/>
          </w:tcPr>
          <w:p w14:paraId="0C4B116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2.11.3</w:t>
            </w:r>
          </w:p>
          <w:p w14:paraId="1D2C9218">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default" w:ascii="Calibri" w:hAnsi="Calibri" w:eastAsia="宋体" w:cs="Times New Roman"/>
                <w:color w:val="auto"/>
                <w:kern w:val="2"/>
                <w:sz w:val="21"/>
                <w:szCs w:val="20"/>
                <w:highlight w:val="none"/>
                <w:lang w:val="en-US" w:eastAsia="zh-CN" w:bidi="ar-SA"/>
              </w:rPr>
            </w:pPr>
            <w:r>
              <w:rPr>
                <w:rFonts w:hint="eastAsia" w:ascii="宋体" w:hAnsi="宋体" w:eastAsia="宋体" w:cs="Times New Roman"/>
                <w:color w:val="auto"/>
                <w:sz w:val="24"/>
                <w:szCs w:val="20"/>
                <w:highlight w:val="none"/>
                <w:lang w:val="en-US" w:eastAsia="zh-CN"/>
              </w:rPr>
              <w:t>2.11.4</w:t>
            </w:r>
          </w:p>
        </w:tc>
        <w:tc>
          <w:tcPr>
            <w:tcW w:w="4524" w:type="pct"/>
            <w:shd w:val="clear" w:color="auto" w:fill="auto"/>
            <w:vAlign w:val="center"/>
          </w:tcPr>
          <w:p w14:paraId="11290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不可抗力致使合同有变更必要，甲乙双方应在不可抗力发生后5个工作日内应以书面形式变更合同。</w:t>
            </w:r>
          </w:p>
          <w:p w14:paraId="3B3FA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cs="Times New Roman"/>
                <w:color w:val="auto"/>
                <w:kern w:val="2"/>
                <w:sz w:val="24"/>
                <w:szCs w:val="20"/>
                <w:highlight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受不可抗力影响的一方在不可抗力发生后，甲乙双方应在不可抗力发生后10个工作日内以书面形式通知对方当事人，将有关部门出具的证明文件送达对方当事人。</w:t>
            </w:r>
          </w:p>
        </w:tc>
      </w:tr>
      <w:tr w14:paraId="461FB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shd w:val="clear" w:color="auto" w:fill="auto"/>
            <w:vAlign w:val="center"/>
          </w:tcPr>
          <w:p w14:paraId="6E506B58">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2.15.1</w:t>
            </w:r>
          </w:p>
        </w:tc>
        <w:tc>
          <w:tcPr>
            <w:tcW w:w="4524" w:type="pct"/>
            <w:shd w:val="clear" w:color="auto" w:fill="auto"/>
            <w:vAlign w:val="center"/>
          </w:tcPr>
          <w:p w14:paraId="0058D201">
            <w:pPr>
              <w:spacing w:line="360" w:lineRule="auto"/>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合同签订之日起至本项目履约验收。</w:t>
            </w:r>
          </w:p>
        </w:tc>
      </w:tr>
      <w:tr w14:paraId="54E58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73" w:type="dxa"/>
            <w:tcBorders>
              <w:left w:val="single" w:color="auto" w:sz="4" w:space="0"/>
            </w:tcBorders>
            <w:shd w:val="clear" w:color="auto" w:fill="auto"/>
            <w:vAlign w:val="center"/>
          </w:tcPr>
          <w:p w14:paraId="61CFBF37">
            <w:pPr>
              <w:spacing w:line="360" w:lineRule="auto"/>
              <w:rPr>
                <w:rFonts w:hint="default" w:ascii="宋体" w:hAnsi="宋体" w:eastAsia="宋体" w:cs="Times New Roman"/>
                <w:color w:val="auto"/>
                <w:kern w:val="2"/>
                <w:sz w:val="24"/>
                <w:szCs w:val="20"/>
                <w:highlight w:val="none"/>
                <w:lang w:val="en-US" w:eastAsia="zh-CN" w:bidi="ar-SA"/>
              </w:rPr>
            </w:pPr>
            <w:r>
              <w:rPr>
                <w:rFonts w:hint="eastAsia" w:ascii="宋体" w:hAnsi="宋体" w:eastAsia="宋体"/>
                <w:color w:val="auto"/>
                <w:sz w:val="24"/>
                <w:highlight w:val="none"/>
              </w:rPr>
              <w:t>2.15.3</w:t>
            </w:r>
          </w:p>
        </w:tc>
        <w:tc>
          <w:tcPr>
            <w:tcW w:w="8312" w:type="dxa"/>
            <w:shd w:val="clear" w:color="auto" w:fill="auto"/>
            <w:vAlign w:val="center"/>
          </w:tcPr>
          <w:p w14:paraId="13A4F307">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1.验收标准</w:t>
            </w:r>
          </w:p>
          <w:p w14:paraId="7DD10496">
            <w:pPr>
              <w:adjustRightInd w:val="0"/>
              <w:snapToGrid w:val="0"/>
              <w:spacing w:line="360" w:lineRule="auto"/>
              <w:jc w:val="left"/>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本项目履约验收时间：完成本项目所有服务内容且最终成果文件通过甲方审核；</w:t>
            </w:r>
          </w:p>
          <w:p w14:paraId="1D7071AA">
            <w:pPr>
              <w:adjustRightInd w:val="0"/>
              <w:snapToGrid w:val="0"/>
              <w:spacing w:line="360" w:lineRule="auto"/>
              <w:jc w:val="left"/>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服务质量：</w:t>
            </w:r>
            <w:r>
              <w:rPr>
                <w:rFonts w:hint="eastAsia" w:ascii="宋体" w:hAnsi="宋体" w:eastAsia="宋体"/>
                <w:color w:val="auto"/>
                <w:sz w:val="24"/>
                <w:szCs w:val="20"/>
                <w:highlight w:val="none"/>
                <w:lang w:eastAsia="zh-CN"/>
              </w:rPr>
              <w:t>符合中华人民共和国相关标准及相应的技术规范、本次采购相关文件中的全部相关要求。</w:t>
            </w:r>
          </w:p>
          <w:p w14:paraId="60A2A9BE">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2.验收程序：</w:t>
            </w:r>
          </w:p>
          <w:p w14:paraId="02183E47">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（1）成立验收小组，验收人员应由甲方代表和技术专家组成。</w:t>
            </w:r>
          </w:p>
          <w:p w14:paraId="4C6AD929">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（2）验收前要编制验收表格。</w:t>
            </w:r>
          </w:p>
          <w:p w14:paraId="32EFAE40">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（3）验收时双方要按照验收表格逐项验收。</w:t>
            </w:r>
          </w:p>
          <w:p w14:paraId="47357B3C">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（4）验收方出具验收报告。</w:t>
            </w:r>
          </w:p>
          <w:p w14:paraId="243DBF60">
            <w:pPr>
              <w:adjustRightInd w:val="0"/>
              <w:snapToGrid w:val="0"/>
              <w:spacing w:line="360" w:lineRule="auto"/>
              <w:jc w:val="left"/>
              <w:rPr>
                <w:rFonts w:hint="default" w:ascii="Calibri" w:hAnsi="Calibri" w:eastAsia="宋体" w:cs="Times New Roman"/>
                <w:color w:val="auto"/>
                <w:kern w:val="2"/>
                <w:sz w:val="21"/>
                <w:szCs w:val="20"/>
                <w:highlight w:val="none"/>
                <w:lang w:val="en-US" w:eastAsia="zh-CN" w:bidi="ar-SA"/>
              </w:rPr>
            </w:pPr>
            <w:r>
              <w:rPr>
                <w:rFonts w:hint="eastAsia" w:ascii="宋体" w:hAnsi="宋体" w:eastAsia="宋体"/>
                <w:color w:val="auto"/>
                <w:sz w:val="24"/>
                <w:highlight w:val="none"/>
              </w:rPr>
              <w:t>3.验收合格后，乙方向甲方提交成果报告电子档及纸质文档</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w:t>
            </w:r>
          </w:p>
        </w:tc>
      </w:tr>
      <w:tr w14:paraId="4E0F7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shd w:val="clear" w:color="auto" w:fill="auto"/>
            <w:vAlign w:val="center"/>
          </w:tcPr>
          <w:p w14:paraId="223F106E">
            <w:pPr>
              <w:keepNext w:val="0"/>
              <w:keepLines w:val="0"/>
              <w:suppressLineNumbers w:val="0"/>
              <w:spacing w:before="0" w:beforeAutospacing="0" w:after="0" w:afterAutospacing="0" w:line="560" w:lineRule="exact"/>
              <w:ind w:left="0" w:leftChars="0" w:right="0" w:rightChars="0"/>
              <w:jc w:val="center"/>
              <w:rPr>
                <w:rFonts w:hint="default" w:ascii="宋体" w:hAnsi="宋体" w:eastAsia="宋体" w:cs="Times New Roman"/>
                <w:color w:val="auto"/>
                <w:kern w:val="2"/>
                <w:sz w:val="24"/>
                <w:szCs w:val="20"/>
                <w:highlight w:val="none"/>
                <w:lang w:val="en-US" w:eastAsia="zh-CN" w:bidi="ar-SA"/>
              </w:rPr>
            </w:pPr>
            <w:r>
              <w:rPr>
                <w:rFonts w:hint="eastAsia" w:ascii="宋体" w:hAnsi="宋体" w:eastAsia="宋体" w:cs="Times New Roman"/>
                <w:color w:val="auto"/>
                <w:sz w:val="24"/>
                <w:szCs w:val="20"/>
                <w:highlight w:val="none"/>
              </w:rPr>
              <w:t>2.17.</w:t>
            </w:r>
            <w:r>
              <w:rPr>
                <w:rFonts w:hint="eastAsia" w:ascii="宋体" w:hAnsi="宋体" w:eastAsia="宋体" w:cs="Times New Roman"/>
                <w:color w:val="auto"/>
                <w:sz w:val="24"/>
                <w:szCs w:val="20"/>
                <w:highlight w:val="none"/>
                <w:lang w:val="en-US" w:eastAsia="zh-CN"/>
              </w:rPr>
              <w:t>1</w:t>
            </w:r>
          </w:p>
        </w:tc>
        <w:tc>
          <w:tcPr>
            <w:tcW w:w="4524" w:type="pct"/>
            <w:shd w:val="clear" w:color="auto" w:fill="auto"/>
            <w:vAlign w:val="center"/>
          </w:tcPr>
          <w:p w14:paraId="6C12F2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left"/>
              <w:textAlignment w:val="auto"/>
              <w:rPr>
                <w:rFonts w:hint="default" w:ascii="Calibri" w:hAnsi="Calibri" w:eastAsia="宋体" w:cs="Times New Roman"/>
                <w:color w:val="auto"/>
                <w:kern w:val="2"/>
                <w:sz w:val="21"/>
                <w:szCs w:val="24"/>
                <w:highlight w:val="none"/>
                <w:lang w:val="en-US" w:eastAsia="zh-CN" w:bidi="ar-SA"/>
              </w:rPr>
            </w:pPr>
            <w:r>
              <w:rPr>
                <w:rFonts w:hint="eastAsia" w:ascii="宋体" w:hAnsi="宋体" w:eastAsia="宋体" w:cs="@仿宋_GB2312"/>
                <w:color w:val="auto"/>
                <w:kern w:val="2"/>
                <w:sz w:val="24"/>
                <w:szCs w:val="20"/>
                <w:highlight w:val="none"/>
                <w:lang w:val="en-US" w:eastAsia="zh-CN" w:bidi="ar-SA"/>
              </w:rPr>
              <w:t>本项目免收履约保证金</w:t>
            </w:r>
          </w:p>
        </w:tc>
      </w:tr>
      <w:tr w14:paraId="33FEA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shd w:val="clear" w:color="auto" w:fill="auto"/>
            <w:vAlign w:val="center"/>
          </w:tcPr>
          <w:p w14:paraId="33DB7B8A">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default" w:ascii="宋体" w:hAnsi="宋体" w:eastAsia="宋体" w:cs="Times New Roman"/>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2.18</w:t>
            </w:r>
          </w:p>
        </w:tc>
        <w:tc>
          <w:tcPr>
            <w:tcW w:w="4524" w:type="pct"/>
            <w:shd w:val="clear" w:color="auto" w:fill="auto"/>
            <w:vAlign w:val="center"/>
          </w:tcPr>
          <w:p w14:paraId="77C5EA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default" w:ascii="宋体" w:hAnsi="宋体" w:eastAsia="宋体" w:cs="Times New Roman"/>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本合同一式陆份，甲乙双方各执叁份。</w:t>
            </w:r>
          </w:p>
        </w:tc>
      </w:tr>
      <w:tr w14:paraId="2E799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shd w:val="clear" w:color="auto" w:fill="auto"/>
            <w:vAlign w:val="center"/>
          </w:tcPr>
          <w:p w14:paraId="51B77771">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2.19</w:t>
            </w:r>
          </w:p>
        </w:tc>
        <w:tc>
          <w:tcPr>
            <w:tcW w:w="4524" w:type="pct"/>
            <w:shd w:val="clear" w:color="auto" w:fill="auto"/>
            <w:vAlign w:val="center"/>
          </w:tcPr>
          <w:p w14:paraId="73309D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default" w:ascii="宋体" w:hAnsi="宋体" w:eastAsia="宋体" w:cs="宋体"/>
                <w:color w:val="auto"/>
                <w:kern w:val="2"/>
                <w:sz w:val="24"/>
                <w:szCs w:val="20"/>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需要补充的其他内容</w:t>
            </w:r>
            <w:r>
              <w:rPr>
                <w:rFonts w:hint="eastAsia" w:ascii="宋体" w:hAnsi="宋体" w:eastAsia="宋体" w:cs="@仿宋_GB2312"/>
                <w:bCs/>
                <w:color w:val="auto"/>
                <w:kern w:val="0"/>
                <w:sz w:val="24"/>
                <w:szCs w:val="28"/>
                <w:highlight w:val="none"/>
                <w:lang w:val="en-US" w:eastAsia="zh-CN" w:bidi="ar-SA"/>
              </w:rPr>
              <w:t>：</w:t>
            </w:r>
          </w:p>
        </w:tc>
      </w:tr>
    </w:tbl>
    <w:p w14:paraId="76A7068F">
      <w:pPr>
        <w:spacing w:line="360" w:lineRule="auto"/>
        <w:rPr>
          <w:rFonts w:hint="eastAsia" w:ascii="宋体" w:hAnsi="宋体" w:eastAsia="宋体" w:cs="宋体"/>
          <w:color w:val="auto"/>
          <w:sz w:val="28"/>
          <w:szCs w:val="27"/>
          <w:highlight w:val="none"/>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612BFDE8">
      <w:pPr>
        <w:spacing w:line="360" w:lineRule="auto"/>
        <w:ind w:firstLine="435"/>
        <w:jc w:val="left"/>
        <w:outlineLvl w:val="3"/>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附件1：廉政协议书</w:t>
      </w:r>
    </w:p>
    <w:p w14:paraId="636B826B">
      <w:pPr>
        <w:widowControl w:val="0"/>
        <w:spacing w:after="120"/>
        <w:ind w:left="0" w:leftChars="0" w:firstLine="0" w:firstLineChars="0"/>
        <w:jc w:val="center"/>
        <w:rPr>
          <w:rFonts w:ascii="Times New Roman" w:hAnsi="Times New Roman" w:eastAsia="宋体" w:cs="Times New Roman"/>
          <w:b/>
          <w:bCs/>
          <w:color w:val="auto"/>
          <w:kern w:val="2"/>
          <w:sz w:val="36"/>
          <w:szCs w:val="44"/>
          <w:highlight w:val="none"/>
          <w:lang w:val="en-US" w:eastAsia="zh-CN" w:bidi="ar-SA"/>
        </w:rPr>
      </w:pPr>
      <w:r>
        <w:rPr>
          <w:rFonts w:hint="eastAsia" w:ascii="Times New Roman" w:hAnsi="Times New Roman" w:eastAsia="宋体" w:cs="Times New Roman"/>
          <w:b/>
          <w:bCs/>
          <w:color w:val="auto"/>
          <w:kern w:val="2"/>
          <w:sz w:val="36"/>
          <w:szCs w:val="44"/>
          <w:highlight w:val="none"/>
          <w:lang w:val="en-US" w:eastAsia="zh-CN" w:bidi="ar-SA"/>
        </w:rPr>
        <w:t>廉政协议</w:t>
      </w:r>
    </w:p>
    <w:p w14:paraId="5F6A832A">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为加强对主合同执行的监督，依法规范双方在合同签订和执行中的廉政行为，防止违法违纪行为的发生，经双方协商，愿意共同履行以下职责：</w:t>
      </w:r>
    </w:p>
    <w:p w14:paraId="5F366F7C">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一、甲方责任</w:t>
      </w:r>
    </w:p>
    <w:p w14:paraId="4BA83BF9">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1.甲方人员不得利用工作之便索要或接受乙方的物品、礼金、回扣、各种有价证券及其他支付凭证等。</w:t>
      </w:r>
    </w:p>
    <w:p w14:paraId="61B259AF">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2.甲方人员不得利用工作之便为亲友谋取私利、让其从事与主合同有关的活动等。</w:t>
      </w:r>
    </w:p>
    <w:p w14:paraId="33D0825C">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3.甲方人员不得在乙方报销任何应由甲方或个人支付的费用等。</w:t>
      </w:r>
    </w:p>
    <w:p w14:paraId="3D97158F">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4.甲方人员不参加由乙方提供的高档宴请、娱乐、旅游等消费活动。</w:t>
      </w:r>
    </w:p>
    <w:p w14:paraId="23FAA8BA">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二、乙方责任</w:t>
      </w:r>
    </w:p>
    <w:p w14:paraId="21A289A8">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1.不以任何名义向甲方人员赠送钱物和有价证券。</w:t>
      </w:r>
    </w:p>
    <w:p w14:paraId="1B34F5A5">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2.不以任何名义为甲方及其人员报销应由甲方或个人支付的费用等。</w:t>
      </w:r>
    </w:p>
    <w:p w14:paraId="2B1367E8">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3.不为甲方提供高档宴请、娱乐、旅游等消费活动。</w:t>
      </w:r>
    </w:p>
    <w:p w14:paraId="72E14959">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4.不弄虚作假、偷工减料，不以任何方式或手段损害甲方利益。</w:t>
      </w:r>
    </w:p>
    <w:p w14:paraId="36012B47">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三、双方共同责任</w:t>
      </w:r>
    </w:p>
    <w:p w14:paraId="04E9B39B">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加强对所属人员法制教育和廉政教育，互相监督﹐发现违规违纪现象时，可向双方有关部门举报。甲方电话0564-7053208、乙方电话</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0C5946DA">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四、违约责任</w:t>
      </w:r>
    </w:p>
    <w:p w14:paraId="045BEA74">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1.如甲方人员涉及违反本协议，甲方监督部门依据廉政纪律和有关规定上报，对其人员进行严肃处理，并向乙方通报。</w:t>
      </w:r>
    </w:p>
    <w:p w14:paraId="10B16729">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2.在签订合同阶段。如乙方人员涉及违反本协议，甲方将视违约情节轻重，对乙方采取警告或取消所签订的合同，并禁止三年内在甲方的投标资格。</w:t>
      </w:r>
    </w:p>
    <w:p w14:paraId="61E153A2">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3.在主合同执行中，乙方违反了本协议廉政规定，甲方将在合同有效期内，按合同总金额的（    %）扣除合同款或终止合同。</w:t>
      </w:r>
    </w:p>
    <w:p w14:paraId="1495B7F8">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五、此协议是主合同（                                           ）的附件，其履行情况作为财务结算的依据之一，双方必须认真履行。</w:t>
      </w:r>
    </w:p>
    <w:p w14:paraId="64FD52F0">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甲方（公章）：                乙方（公章）：</w:t>
      </w:r>
    </w:p>
    <w:p w14:paraId="0F790D69">
      <w:pPr>
        <w:widowControl w:val="0"/>
        <w:spacing w:after="0" w:line="360" w:lineRule="auto"/>
        <w:ind w:left="0" w:leftChars="0"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甲方代表：                   乙方代表：</w:t>
      </w:r>
    </w:p>
    <w:p w14:paraId="1ADCD8CD">
      <w:pPr>
        <w:widowControl w:val="0"/>
        <w:spacing w:after="0" w:line="360" w:lineRule="auto"/>
        <w:ind w:left="0" w:leftChars="0" w:firstLine="960" w:firstLineChars="400"/>
        <w:jc w:val="both"/>
        <w:rPr>
          <w:rFonts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4"/>
          <w:szCs w:val="24"/>
          <w:highlight w:val="none"/>
          <w:lang w:val="en-US" w:eastAsia="zh-CN" w:bidi="ar-SA"/>
        </w:rPr>
        <w:t>年   月   日                年   月   日</w:t>
      </w:r>
    </w:p>
    <w:p w14:paraId="7B9CF3CB">
      <w:pPr>
        <w:spacing w:line="360" w:lineRule="auto"/>
        <w:jc w:val="left"/>
        <w:rPr>
          <w:rFonts w:ascii="宋体" w:hAnsi="宋体" w:eastAsia="宋体" w:cs="宋体"/>
          <w:color w:val="auto"/>
          <w:sz w:val="24"/>
          <w:highlight w:val="none"/>
        </w:rPr>
        <w:sectPr>
          <w:pgSz w:w="11906" w:h="16838"/>
          <w:pgMar w:top="1418" w:right="1448" w:bottom="1418" w:left="1638" w:header="851" w:footer="992" w:gutter="0"/>
          <w:pgNumType w:fmt="decimal"/>
          <w:cols w:space="720" w:num="1"/>
          <w:docGrid w:linePitch="312" w:charSpace="0"/>
        </w:sectPr>
      </w:pPr>
      <w:bookmarkStart w:id="80" w:name="_Toc479262698"/>
      <w:bookmarkStart w:id="81" w:name="_Toc524462506"/>
      <w:bookmarkStart w:id="82" w:name="_Toc296763181"/>
    </w:p>
    <w:bookmarkEnd w:id="75"/>
    <w:bookmarkEnd w:id="76"/>
    <w:bookmarkEnd w:id="80"/>
    <w:bookmarkEnd w:id="81"/>
    <w:bookmarkEnd w:id="82"/>
    <w:p w14:paraId="45279A28">
      <w:pPr>
        <w:spacing w:line="360" w:lineRule="auto"/>
        <w:jc w:val="center"/>
        <w:outlineLvl w:val="0"/>
        <w:rPr>
          <w:rFonts w:asciiTheme="minorEastAsia" w:hAnsiTheme="minorEastAsia" w:eastAsiaTheme="minorEastAsia"/>
          <w:b/>
          <w:color w:val="auto"/>
          <w:sz w:val="28"/>
          <w:highlight w:val="none"/>
        </w:rPr>
      </w:pPr>
      <w:bookmarkStart w:id="83" w:name="_Toc25148"/>
      <w:bookmarkStart w:id="84" w:name="_Toc18238"/>
      <w:bookmarkStart w:id="85" w:name="_Toc2430"/>
      <w:bookmarkStart w:id="86" w:name="_Toc14153"/>
      <w:r>
        <w:rPr>
          <w:rFonts w:hint="eastAsia" w:asciiTheme="minorEastAsia" w:hAnsiTheme="minorEastAsia" w:eastAsiaTheme="minorEastAsia"/>
          <w:b/>
          <w:color w:val="auto"/>
          <w:sz w:val="28"/>
          <w:highlight w:val="none"/>
        </w:rPr>
        <w:t>第六章  响应文件格式</w:t>
      </w:r>
      <w:bookmarkEnd w:id="83"/>
      <w:bookmarkEnd w:id="84"/>
      <w:bookmarkEnd w:id="85"/>
      <w:bookmarkEnd w:id="86"/>
    </w:p>
    <w:p w14:paraId="78D5AC86">
      <w:pPr>
        <w:spacing w:line="900" w:lineRule="exact"/>
        <w:jc w:val="center"/>
        <w:rPr>
          <w:rFonts w:asciiTheme="minorEastAsia" w:hAnsiTheme="minorEastAsia" w:eastAsiaTheme="minorEastAsia"/>
          <w:b/>
          <w:color w:val="auto"/>
          <w:sz w:val="72"/>
          <w:highlight w:val="none"/>
        </w:rPr>
      </w:pPr>
    </w:p>
    <w:p w14:paraId="414A2440">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482E137B">
      <w:pPr>
        <w:spacing w:line="900" w:lineRule="exact"/>
        <w:jc w:val="center"/>
        <w:outlineLvl w:val="9"/>
        <w:rPr>
          <w:rFonts w:asciiTheme="minorEastAsia" w:hAnsiTheme="minorEastAsia" w:eastAsiaTheme="minorEastAsia"/>
          <w:b/>
          <w:color w:val="auto"/>
          <w:sz w:val="72"/>
          <w:highlight w:val="none"/>
        </w:rPr>
      </w:pPr>
    </w:p>
    <w:p w14:paraId="3F982B1D">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458429A7">
      <w:pPr>
        <w:spacing w:line="900" w:lineRule="exact"/>
        <w:jc w:val="center"/>
        <w:outlineLvl w:val="9"/>
        <w:rPr>
          <w:rFonts w:asciiTheme="minorEastAsia" w:hAnsiTheme="minorEastAsia" w:eastAsiaTheme="minorEastAsia"/>
          <w:b/>
          <w:color w:val="auto"/>
          <w:sz w:val="72"/>
          <w:highlight w:val="none"/>
        </w:rPr>
      </w:pPr>
    </w:p>
    <w:p w14:paraId="1A81473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4285660">
      <w:pPr>
        <w:spacing w:line="900" w:lineRule="exact"/>
        <w:jc w:val="center"/>
        <w:outlineLvl w:val="9"/>
        <w:rPr>
          <w:rFonts w:asciiTheme="minorEastAsia" w:hAnsiTheme="minorEastAsia" w:eastAsiaTheme="minorEastAsia"/>
          <w:b/>
          <w:color w:val="auto"/>
          <w:sz w:val="72"/>
          <w:highlight w:val="none"/>
        </w:rPr>
      </w:pPr>
    </w:p>
    <w:p w14:paraId="33760547">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6E53CC9">
      <w:pPr>
        <w:spacing w:after="156" w:afterLines="50"/>
        <w:jc w:val="center"/>
        <w:rPr>
          <w:rFonts w:asciiTheme="minorEastAsia" w:hAnsiTheme="minorEastAsia" w:eastAsiaTheme="minorEastAsia"/>
          <w:b/>
          <w:color w:val="auto"/>
          <w:sz w:val="72"/>
          <w:highlight w:val="none"/>
        </w:rPr>
      </w:pPr>
    </w:p>
    <w:p w14:paraId="525399DD">
      <w:pPr>
        <w:spacing w:after="156" w:afterLines="50" w:line="500" w:lineRule="exact"/>
        <w:jc w:val="both"/>
        <w:rPr>
          <w:rFonts w:asciiTheme="minorEastAsia" w:hAnsiTheme="minorEastAsia" w:eastAsiaTheme="minorEastAsia"/>
          <w:b/>
          <w:color w:val="auto"/>
          <w:sz w:val="72"/>
          <w:highlight w:val="none"/>
        </w:rPr>
      </w:pPr>
    </w:p>
    <w:p w14:paraId="2130341E">
      <w:pPr>
        <w:spacing w:after="156" w:afterLines="50" w:line="500" w:lineRule="exact"/>
        <w:jc w:val="center"/>
        <w:rPr>
          <w:rFonts w:asciiTheme="minorEastAsia" w:hAnsiTheme="minorEastAsia" w:eastAsiaTheme="minorEastAsia"/>
          <w:b/>
          <w:color w:val="auto"/>
          <w:sz w:val="28"/>
          <w:szCs w:val="28"/>
          <w:highlight w:val="none"/>
        </w:rPr>
      </w:pPr>
    </w:p>
    <w:p w14:paraId="16B6E612">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B26976D">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3EDC424">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1D1FD9F">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87"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87"/>
    </w:p>
    <w:p w14:paraId="768BAB5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EE38692">
      <w:pPr>
        <w:spacing w:line="360" w:lineRule="auto"/>
        <w:jc w:val="center"/>
        <w:outlineLvl w:val="1"/>
        <w:rPr>
          <w:rFonts w:asciiTheme="minorEastAsia" w:hAnsiTheme="minorEastAsia" w:eastAsiaTheme="minorEastAsia"/>
          <w:b/>
          <w:color w:val="auto"/>
          <w:sz w:val="24"/>
          <w:highlight w:val="none"/>
        </w:rPr>
      </w:pPr>
      <w:bookmarkStart w:id="88" w:name="_Toc461053086"/>
      <w:bookmarkStart w:id="89" w:name="_Toc461056631"/>
      <w:bookmarkStart w:id="90" w:name="_Toc26791"/>
      <w:bookmarkStart w:id="91" w:name="_Toc5881"/>
      <w:bookmarkStart w:id="92" w:name="_Toc520983587"/>
      <w:r>
        <w:rPr>
          <w:rFonts w:hint="eastAsia" w:asciiTheme="minorEastAsia" w:hAnsiTheme="minorEastAsia" w:eastAsiaTheme="minorEastAsia"/>
          <w:b/>
          <w:color w:val="auto"/>
          <w:sz w:val="24"/>
          <w:highlight w:val="none"/>
        </w:rPr>
        <w:t>一</w:t>
      </w:r>
      <w:bookmarkEnd w:id="88"/>
      <w:bookmarkEnd w:id="89"/>
      <w:r>
        <w:rPr>
          <w:rFonts w:hint="eastAsia" w:asciiTheme="minorEastAsia" w:hAnsiTheme="minorEastAsia" w:eastAsiaTheme="minorEastAsia"/>
          <w:b/>
          <w:color w:val="auto"/>
          <w:sz w:val="24"/>
          <w:highlight w:val="none"/>
        </w:rPr>
        <w:t>、报价表格式</w:t>
      </w:r>
      <w:bookmarkEnd w:id="90"/>
      <w:bookmarkEnd w:id="91"/>
      <w:bookmarkEnd w:id="92"/>
    </w:p>
    <w:p w14:paraId="44CF9142">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64B9920F">
      <w:pPr>
        <w:snapToGrid w:val="0"/>
        <w:spacing w:line="360" w:lineRule="auto"/>
        <w:jc w:val="left"/>
        <w:rPr>
          <w:rFonts w:hint="eastAsia" w:ascii="宋体" w:hAnsi="宋体" w:eastAsia="宋体"/>
          <w:b/>
          <w:color w:val="auto"/>
          <w:sz w:val="24"/>
          <w:szCs w:val="28"/>
          <w:highlight w:val="none"/>
          <w:lang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eastAsia="zh-CN"/>
        </w:rPr>
        <w:t>安徽省梅山水库管理处内部审计服务项目</w:t>
      </w:r>
    </w:p>
    <w:p w14:paraId="7A2EBE9F">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AHSMSSKGLC01</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426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996454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22745EB1">
            <w:pPr>
              <w:spacing w:line="360" w:lineRule="auto"/>
              <w:rPr>
                <w:rFonts w:ascii="宋体" w:hAnsi="宋体" w:eastAsia="宋体"/>
                <w:b/>
                <w:color w:val="auto"/>
                <w:sz w:val="24"/>
                <w:highlight w:val="none"/>
              </w:rPr>
            </w:pPr>
          </w:p>
        </w:tc>
      </w:tr>
      <w:tr w14:paraId="58A1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3971318">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22D02E0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6E3F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27863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58AA11B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78E90F9">
            <w:pPr>
              <w:snapToGrid w:val="0"/>
              <w:spacing w:line="360" w:lineRule="auto"/>
              <w:rPr>
                <w:rFonts w:ascii="宋体" w:hAnsi="宋体" w:eastAsia="宋体"/>
                <w:color w:val="auto"/>
                <w:sz w:val="24"/>
                <w:szCs w:val="28"/>
                <w:highlight w:val="none"/>
              </w:rPr>
            </w:pPr>
          </w:p>
          <w:p w14:paraId="54A14BE6">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CF99546">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7017A01C">
            <w:pPr>
              <w:snapToGrid w:val="0"/>
              <w:spacing w:line="360" w:lineRule="auto"/>
              <w:rPr>
                <w:rFonts w:ascii="宋体" w:hAnsi="宋体" w:eastAsia="宋体"/>
                <w:b/>
                <w:color w:val="auto"/>
                <w:sz w:val="24"/>
                <w:highlight w:val="none"/>
              </w:rPr>
            </w:pPr>
          </w:p>
        </w:tc>
      </w:tr>
      <w:tr w14:paraId="6A89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6F86F7F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3588E2DF">
            <w:pPr>
              <w:spacing w:line="360" w:lineRule="auto"/>
              <w:rPr>
                <w:rFonts w:ascii="宋体" w:hAnsi="宋体" w:eastAsia="宋体"/>
                <w:b/>
                <w:color w:val="auto"/>
                <w:sz w:val="24"/>
                <w:highlight w:val="none"/>
              </w:rPr>
            </w:pPr>
          </w:p>
        </w:tc>
      </w:tr>
    </w:tbl>
    <w:p w14:paraId="1451B6B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6D87047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206ABF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8787E37">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725D8B1D">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66FBE6CC">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3090A23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FCDBBED">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5E5BF4E4">
      <w:pPr>
        <w:spacing w:line="360" w:lineRule="auto"/>
        <w:ind w:firstLine="435"/>
        <w:jc w:val="center"/>
        <w:rPr>
          <w:rFonts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（仅供参考，供应商可自行制作格式）</w:t>
      </w:r>
    </w:p>
    <w:tbl>
      <w:tblPr>
        <w:tblStyle w:val="24"/>
        <w:tblW w:w="47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939"/>
        <w:gridCol w:w="1282"/>
        <w:gridCol w:w="1612"/>
        <w:gridCol w:w="1481"/>
      </w:tblGrid>
      <w:tr w14:paraId="72E2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462" w:type="pct"/>
            <w:vAlign w:val="center"/>
          </w:tcPr>
          <w:p w14:paraId="6DCD7546">
            <w:pPr>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3" w:type="pct"/>
            <w:vAlign w:val="center"/>
          </w:tcPr>
          <w:p w14:paraId="518F8D8A">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5" w:type="pct"/>
            <w:vAlign w:val="center"/>
          </w:tcPr>
          <w:p w14:paraId="18CD74F6">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8" w:type="pct"/>
            <w:vAlign w:val="center"/>
          </w:tcPr>
          <w:p w14:paraId="75EB1FD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vAlign w:val="center"/>
          </w:tcPr>
          <w:p w14:paraId="226B42E6">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71A8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8" w:hRule="atLeast"/>
          <w:jc w:val="center"/>
        </w:trPr>
        <w:tc>
          <w:tcPr>
            <w:tcW w:w="462" w:type="pct"/>
            <w:tcBorders>
              <w:bottom w:val="single" w:color="auto" w:sz="4" w:space="0"/>
            </w:tcBorders>
            <w:vAlign w:val="center"/>
          </w:tcPr>
          <w:p w14:paraId="0847E5F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823" w:type="pct"/>
            <w:vAlign w:val="center"/>
          </w:tcPr>
          <w:p w14:paraId="71BE5C41">
            <w:pPr>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安徽省梅山水库管理处内部审计服务项目</w:t>
            </w:r>
          </w:p>
        </w:tc>
        <w:tc>
          <w:tcPr>
            <w:tcW w:w="795" w:type="pct"/>
            <w:vAlign w:val="center"/>
          </w:tcPr>
          <w:p w14:paraId="2EDF1D27">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p>
        </w:tc>
        <w:tc>
          <w:tcPr>
            <w:tcW w:w="998" w:type="pct"/>
            <w:vAlign w:val="center"/>
          </w:tcPr>
          <w:p w14:paraId="5944720B">
            <w:pPr>
              <w:jc w:val="center"/>
              <w:rPr>
                <w:rFonts w:ascii="宋体" w:hAnsi="宋体" w:eastAsia="宋体"/>
                <w:color w:val="auto"/>
                <w:sz w:val="24"/>
                <w:highlight w:val="none"/>
              </w:rPr>
            </w:pPr>
          </w:p>
        </w:tc>
        <w:tc>
          <w:tcPr>
            <w:tcW w:w="919" w:type="pct"/>
            <w:vAlign w:val="center"/>
          </w:tcPr>
          <w:p w14:paraId="63E620D8">
            <w:pPr>
              <w:jc w:val="center"/>
              <w:rPr>
                <w:rFonts w:ascii="宋体" w:hAnsi="宋体" w:eastAsia="宋体"/>
                <w:color w:val="auto"/>
                <w:sz w:val="24"/>
                <w:highlight w:val="none"/>
              </w:rPr>
            </w:pPr>
          </w:p>
        </w:tc>
      </w:tr>
      <w:tr w14:paraId="2C62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4080" w:type="pct"/>
            <w:gridSpan w:val="4"/>
            <w:vAlign w:val="center"/>
          </w:tcPr>
          <w:p w14:paraId="43A81D00">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vAlign w:val="center"/>
          </w:tcPr>
          <w:p w14:paraId="2F16A9B9">
            <w:pPr>
              <w:jc w:val="center"/>
              <w:rPr>
                <w:rFonts w:ascii="宋体" w:hAnsi="宋体" w:eastAsia="宋体"/>
                <w:color w:val="auto"/>
                <w:sz w:val="24"/>
                <w:highlight w:val="none"/>
              </w:rPr>
            </w:pPr>
          </w:p>
        </w:tc>
      </w:tr>
    </w:tbl>
    <w:p w14:paraId="7EC0C2A1">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45A44F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6D689F1">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4564EA0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6B097B5E">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4DCA71F">
      <w:pPr>
        <w:spacing w:line="360" w:lineRule="auto"/>
        <w:jc w:val="center"/>
        <w:outlineLvl w:val="1"/>
        <w:rPr>
          <w:rFonts w:asciiTheme="minorEastAsia" w:hAnsiTheme="minorEastAsia" w:eastAsiaTheme="minorEastAsia"/>
          <w:b/>
          <w:color w:val="auto"/>
          <w:sz w:val="24"/>
          <w:highlight w:val="none"/>
        </w:rPr>
      </w:pPr>
      <w:bookmarkStart w:id="93" w:name="_Toc11500"/>
      <w:bookmarkStart w:id="94" w:name="_Toc520983591"/>
      <w:bookmarkStart w:id="95" w:name="_Toc32385"/>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、磋商响应函</w:t>
      </w:r>
      <w:bookmarkEnd w:id="93"/>
      <w:bookmarkEnd w:id="94"/>
      <w:bookmarkEnd w:id="95"/>
    </w:p>
    <w:p w14:paraId="5C855E5A">
      <w:pPr>
        <w:pStyle w:val="15"/>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安徽省梅山水库管理处</w:t>
      </w:r>
    </w:p>
    <w:p w14:paraId="295467F5">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96" w:name="_Hlk44287543"/>
      <w:r>
        <w:rPr>
          <w:rFonts w:hint="eastAsia" w:ascii="宋体" w:hAnsi="宋体" w:eastAsia="宋体"/>
          <w:color w:val="auto"/>
          <w:sz w:val="24"/>
          <w:highlight w:val="none"/>
        </w:rPr>
        <w:t>磋商公告和磋商邀请</w:t>
      </w:r>
      <w:bookmarkEnd w:id="96"/>
      <w:r>
        <w:rPr>
          <w:rFonts w:hint="eastAsia" w:ascii="宋体" w:hAnsi="宋体" w:eastAsia="宋体"/>
          <w:color w:val="auto"/>
          <w:sz w:val="24"/>
          <w:highlight w:val="none"/>
        </w:rPr>
        <w:t>，我方兹宣布同意如下：</w:t>
      </w:r>
    </w:p>
    <w:p w14:paraId="0A5592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并保证于买方要求的日期内完成，并通过买方验收。</w:t>
      </w:r>
    </w:p>
    <w:p w14:paraId="32B2D1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677226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2A876C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249F558F">
      <w:pPr>
        <w:spacing w:line="360" w:lineRule="auto"/>
        <w:ind w:firstLine="480" w:firstLineChars="200"/>
        <w:rPr>
          <w:rFonts w:ascii="宋体" w:hAnsi="宋体" w:eastAsia="宋体"/>
          <w:color w:val="auto"/>
          <w:sz w:val="24"/>
          <w:highlight w:val="none"/>
        </w:rPr>
      </w:pPr>
    </w:p>
    <w:p w14:paraId="23CD44E7">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56B345C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DCC5058">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D55E166">
      <w:pPr>
        <w:spacing w:line="360" w:lineRule="auto"/>
        <w:jc w:val="center"/>
        <w:outlineLvl w:val="1"/>
        <w:rPr>
          <w:rFonts w:hint="eastAsia" w:asciiTheme="minorEastAsia" w:hAnsiTheme="minorEastAsia" w:eastAsiaTheme="minorEastAsia"/>
          <w:b/>
          <w:color w:val="auto"/>
          <w:sz w:val="24"/>
          <w:highlight w:val="none"/>
          <w:lang w:eastAsia="zh-CN"/>
        </w:rPr>
      </w:pPr>
      <w:bookmarkStart w:id="97" w:name="_Toc21328"/>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、联合协议</w:t>
      </w:r>
    </w:p>
    <w:p w14:paraId="506C43E2">
      <w:pPr>
        <w:pStyle w:val="22"/>
        <w:spacing w:line="360" w:lineRule="auto"/>
        <w:rPr>
          <w:rFonts w:ascii="宋体" w:hAnsi="宋体" w:eastAsia="宋体"/>
          <w:b w:val="0"/>
          <w:i/>
          <w:color w:val="auto"/>
          <w:sz w:val="24"/>
          <w:highlight w:val="none"/>
        </w:rPr>
      </w:pPr>
      <w:r>
        <w:rPr>
          <w:rFonts w:hint="eastAsia" w:ascii="宋体" w:hAnsi="宋体" w:eastAsia="宋体"/>
          <w:b w:val="0"/>
          <w:i/>
          <w:color w:val="auto"/>
          <w:sz w:val="24"/>
          <w:highlight w:val="none"/>
        </w:rPr>
        <w:t>（不允许联合体参加磋商或未组成联合体的，不需此件；允许联合体参加磋商且供应商为联合体参加磋商的，请将此件加盖公章后制成扫描件上传）</w:t>
      </w:r>
    </w:p>
    <w:p w14:paraId="0D8F3B41">
      <w:pPr>
        <w:spacing w:line="360" w:lineRule="auto"/>
        <w:ind w:firstLine="435"/>
        <w:rPr>
          <w:rFonts w:asciiTheme="minorEastAsia" w:hAnsiTheme="minorEastAsia" w:eastAsiaTheme="minorEastAsia"/>
          <w:color w:val="auto"/>
          <w:sz w:val="24"/>
          <w:highlight w:val="none"/>
        </w:rPr>
      </w:pPr>
    </w:p>
    <w:p w14:paraId="001E310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7B1A19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203FD0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BFC80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1347DE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510361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7BFC9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6256763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F0D461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41F588D">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eastAsia="zh-CN"/>
        </w:rPr>
        <w:t>…</w:t>
      </w:r>
    </w:p>
    <w:p w14:paraId="6BE3D9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37DC66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5.</w:t>
      </w:r>
      <w:r>
        <w:rPr>
          <w:rFonts w:asciiTheme="minorEastAsia" w:hAnsiTheme="minorEastAsia" w:eastAsiaTheme="minorEastAsia"/>
          <w:color w:val="auto"/>
          <w:sz w:val="24"/>
          <w:highlight w:val="none"/>
        </w:rPr>
        <w:t>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0710C7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6.</w:t>
      </w:r>
      <w:r>
        <w:rPr>
          <w:rFonts w:asciiTheme="minorEastAsia" w:hAnsiTheme="minorEastAsia" w:eastAsiaTheme="minorEastAsia"/>
          <w:color w:val="auto"/>
          <w:sz w:val="24"/>
          <w:highlight w:val="none"/>
        </w:rPr>
        <w:t>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359608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A227B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05D61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446C0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2A79E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p>
    <w:p w14:paraId="0D52AF66">
      <w:pPr>
        <w:pStyle w:val="22"/>
        <w:spacing w:line="360" w:lineRule="auto"/>
        <w:rPr>
          <w:rFonts w:asciiTheme="minorEastAsia" w:hAnsiTheme="minorEastAsia" w:eastAsiaTheme="minorEastAsia"/>
          <w:color w:val="auto"/>
          <w:sz w:val="24"/>
          <w:highlight w:val="none"/>
        </w:rPr>
      </w:pPr>
    </w:p>
    <w:p w14:paraId="26E62F02">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5DFF5A77">
      <w:pPr>
        <w:widowControl w:val="0"/>
        <w:spacing w:after="120"/>
        <w:ind w:left="420" w:leftChars="200" w:firstLine="480" w:firstLineChars="200"/>
        <w:jc w:val="both"/>
        <w:rPr>
          <w:rFonts w:cs="Times New Roman" w:asciiTheme="minorEastAsia" w:hAnsiTheme="minorEastAsia" w:eastAsiaTheme="minorEastAsia"/>
          <w:iCs/>
          <w:color w:val="auto"/>
          <w:kern w:val="2"/>
          <w:sz w:val="24"/>
          <w:szCs w:val="24"/>
          <w:highlight w:val="none"/>
          <w:lang w:val="en-US" w:eastAsia="zh-CN" w:bidi="ar-SA"/>
        </w:rPr>
      </w:pPr>
    </w:p>
    <w:p w14:paraId="0E6DD8EC">
      <w:pPr>
        <w:widowControl/>
        <w:jc w:val="left"/>
        <w:rPr>
          <w:rFonts w:hint="eastAsia"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088B57FF">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四、供应商资格声明书</w:t>
      </w:r>
      <w:bookmarkEnd w:id="97"/>
    </w:p>
    <w:p w14:paraId="09BC318C">
      <w:pPr>
        <w:pStyle w:val="15"/>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安徽省梅山水库管理处</w:t>
      </w:r>
    </w:p>
    <w:p w14:paraId="55C210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5028D9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BE9C6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760CC5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1B5FD3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1608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D9041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5A5B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A397B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4501" w:type="dxa"/>
          </w:tcPr>
          <w:p w14:paraId="4C23DE0B">
            <w:pPr>
              <w:pStyle w:val="12"/>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681" w:type="dxa"/>
          </w:tcPr>
          <w:p w14:paraId="4BD276E3">
            <w:pPr>
              <w:pStyle w:val="12"/>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2969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6CE21AB">
            <w:pPr>
              <w:pStyle w:val="12"/>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4501" w:type="dxa"/>
          </w:tcPr>
          <w:p w14:paraId="4F6A3EE7">
            <w:pPr>
              <w:pStyle w:val="12"/>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1331B236">
            <w:pPr>
              <w:pStyle w:val="12"/>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3F8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50825DD">
            <w:pPr>
              <w:pStyle w:val="12"/>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4501" w:type="dxa"/>
          </w:tcPr>
          <w:p w14:paraId="41701B10">
            <w:pPr>
              <w:pStyle w:val="12"/>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3870969E">
            <w:pPr>
              <w:pStyle w:val="12"/>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1AD2F1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5D98AD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D147C4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F0D5AAC">
      <w:pPr>
        <w:spacing w:line="440" w:lineRule="exact"/>
        <w:ind w:firstLine="4800" w:firstLineChars="2000"/>
        <w:rPr>
          <w:rFonts w:ascii="宋体" w:hAnsi="宋体" w:eastAsia="宋体"/>
          <w:color w:val="auto"/>
          <w:sz w:val="24"/>
          <w:szCs w:val="24"/>
          <w:highlight w:val="none"/>
          <w:u w:val="single"/>
        </w:rPr>
      </w:pPr>
    </w:p>
    <w:p w14:paraId="4E2163A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94037A2">
      <w:pPr>
        <w:spacing w:line="360" w:lineRule="auto"/>
        <w:jc w:val="center"/>
        <w:outlineLvl w:val="1"/>
        <w:rPr>
          <w:rFonts w:asciiTheme="minorEastAsia" w:hAnsiTheme="minorEastAsia" w:eastAsiaTheme="minorEastAsia"/>
          <w:b/>
          <w:color w:val="auto"/>
          <w:sz w:val="24"/>
          <w:highlight w:val="none"/>
        </w:rPr>
      </w:pPr>
      <w:bookmarkStart w:id="98" w:name="_Toc121626298"/>
      <w:bookmarkStart w:id="99" w:name="_Toc204594911"/>
      <w:bookmarkStart w:id="100" w:name="_Toc26922"/>
      <w:bookmarkStart w:id="101" w:name="_Toc520983594"/>
      <w:bookmarkStart w:id="102" w:name="_Toc516969106"/>
      <w:bookmarkStart w:id="103" w:name="_Toc31518"/>
      <w:r>
        <w:rPr>
          <w:rFonts w:hint="eastAsia" w:asciiTheme="minorEastAsia" w:hAnsiTheme="minorEastAsia" w:eastAsiaTheme="minorEastAsia"/>
          <w:b/>
          <w:color w:val="auto"/>
          <w:sz w:val="24"/>
          <w:highlight w:val="none"/>
        </w:rPr>
        <w:t>五、授权书</w:t>
      </w:r>
      <w:bookmarkEnd w:id="98"/>
      <w:bookmarkEnd w:id="99"/>
      <w:bookmarkEnd w:id="100"/>
      <w:bookmarkEnd w:id="101"/>
      <w:bookmarkEnd w:id="102"/>
      <w:bookmarkEnd w:id="103"/>
    </w:p>
    <w:p w14:paraId="2ED238A9">
      <w:pPr>
        <w:spacing w:line="360" w:lineRule="auto"/>
        <w:jc w:val="center"/>
        <w:rPr>
          <w:rFonts w:asciiTheme="minorEastAsia" w:hAnsiTheme="minorEastAsia" w:eastAsiaTheme="minorEastAsia"/>
          <w:b/>
          <w:color w:val="auto"/>
          <w:sz w:val="24"/>
          <w:highlight w:val="none"/>
        </w:rPr>
      </w:pPr>
    </w:p>
    <w:p w14:paraId="46DFEAFE">
      <w:pPr>
        <w:pStyle w:val="14"/>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263EB43A">
      <w:pPr>
        <w:pStyle w:val="14"/>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295D071">
      <w:pPr>
        <w:pStyle w:val="14"/>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0B25B5F">
      <w:pPr>
        <w:pStyle w:val="14"/>
        <w:snapToGrid w:val="0"/>
        <w:spacing w:line="360" w:lineRule="auto"/>
        <w:ind w:firstLine="480" w:firstLineChars="200"/>
        <w:jc w:val="left"/>
        <w:rPr>
          <w:rFonts w:hAnsi="宋体" w:eastAsia="宋体"/>
          <w:color w:val="auto"/>
          <w:sz w:val="24"/>
          <w:highlight w:val="none"/>
        </w:rPr>
      </w:pPr>
    </w:p>
    <w:p w14:paraId="110D2EEC">
      <w:pPr>
        <w:pStyle w:val="14"/>
        <w:snapToGrid w:val="0"/>
        <w:spacing w:line="360" w:lineRule="auto"/>
        <w:ind w:firstLine="480" w:firstLineChars="200"/>
        <w:jc w:val="left"/>
        <w:rPr>
          <w:rFonts w:hAnsi="宋体" w:eastAsia="宋体"/>
          <w:color w:val="auto"/>
          <w:sz w:val="24"/>
          <w:highlight w:val="none"/>
        </w:rPr>
      </w:pPr>
    </w:p>
    <w:p w14:paraId="11DC4FAF">
      <w:pPr>
        <w:pStyle w:val="14"/>
        <w:snapToGrid w:val="0"/>
        <w:spacing w:line="360" w:lineRule="auto"/>
        <w:ind w:firstLine="480" w:firstLineChars="200"/>
        <w:jc w:val="left"/>
        <w:rPr>
          <w:rFonts w:hAnsi="宋体" w:eastAsia="宋体"/>
          <w:color w:val="auto"/>
          <w:sz w:val="24"/>
          <w:highlight w:val="none"/>
        </w:rPr>
      </w:pPr>
    </w:p>
    <w:p w14:paraId="06C2FD97">
      <w:pPr>
        <w:pStyle w:val="14"/>
        <w:snapToGrid w:val="0"/>
        <w:spacing w:line="360" w:lineRule="auto"/>
        <w:ind w:firstLine="480" w:firstLineChars="200"/>
        <w:jc w:val="left"/>
        <w:rPr>
          <w:rFonts w:hAnsi="宋体" w:eastAsia="宋体"/>
          <w:color w:val="auto"/>
          <w:sz w:val="24"/>
          <w:highlight w:val="none"/>
        </w:rPr>
      </w:pPr>
    </w:p>
    <w:p w14:paraId="70CA5799">
      <w:pPr>
        <w:pStyle w:val="14"/>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5BA6080">
      <w:pPr>
        <w:pStyle w:val="14"/>
        <w:snapToGrid w:val="0"/>
        <w:spacing w:line="360" w:lineRule="auto"/>
        <w:ind w:firstLine="480" w:firstLineChars="200"/>
        <w:jc w:val="left"/>
        <w:rPr>
          <w:rFonts w:hAnsi="宋体" w:eastAsia="宋体"/>
          <w:color w:val="auto"/>
          <w:sz w:val="24"/>
          <w:szCs w:val="28"/>
          <w:highlight w:val="none"/>
        </w:rPr>
      </w:pPr>
    </w:p>
    <w:p w14:paraId="3AC0B46F">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05162DDF">
      <w:pPr>
        <w:spacing w:line="360" w:lineRule="auto"/>
        <w:rPr>
          <w:rFonts w:ascii="宋体" w:hAnsi="宋体" w:eastAsia="宋体"/>
          <w:color w:val="auto"/>
          <w:sz w:val="24"/>
          <w:szCs w:val="28"/>
          <w:highlight w:val="none"/>
        </w:rPr>
      </w:pPr>
    </w:p>
    <w:p w14:paraId="4C6D671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F0B9506">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888A2E2">
      <w:pPr>
        <w:spacing w:line="360" w:lineRule="auto"/>
        <w:rPr>
          <w:rFonts w:ascii="宋体" w:hAnsi="宋体" w:eastAsia="宋体"/>
          <w:color w:val="auto"/>
          <w:sz w:val="24"/>
          <w:szCs w:val="28"/>
          <w:highlight w:val="none"/>
        </w:rPr>
      </w:pPr>
    </w:p>
    <w:p w14:paraId="2688451D">
      <w:pPr>
        <w:spacing w:line="360" w:lineRule="auto"/>
        <w:rPr>
          <w:rFonts w:ascii="宋体" w:hAnsi="宋体" w:eastAsia="宋体"/>
          <w:color w:val="auto"/>
          <w:sz w:val="24"/>
          <w:szCs w:val="28"/>
          <w:highlight w:val="none"/>
        </w:rPr>
      </w:pPr>
    </w:p>
    <w:p w14:paraId="74945C81">
      <w:pPr>
        <w:pStyle w:val="1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AAB6F0C">
      <w:pPr>
        <w:pStyle w:val="1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217D4FD2">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3BED277E">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BF0C347">
      <w:pPr>
        <w:spacing w:line="360" w:lineRule="auto"/>
        <w:jc w:val="center"/>
        <w:outlineLvl w:val="1"/>
        <w:rPr>
          <w:rFonts w:asciiTheme="minorEastAsia" w:hAnsiTheme="minorEastAsia" w:eastAsiaTheme="minorEastAsia"/>
          <w:b/>
          <w:color w:val="auto"/>
          <w:sz w:val="24"/>
          <w:highlight w:val="none"/>
        </w:rPr>
      </w:pPr>
      <w:bookmarkStart w:id="104" w:name="_Toc22233"/>
      <w:bookmarkStart w:id="105" w:name="_Toc28033"/>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104"/>
      <w:bookmarkEnd w:id="105"/>
    </w:p>
    <w:p w14:paraId="6F2FE94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28"/>
        <w:gridCol w:w="3824"/>
        <w:gridCol w:w="1841"/>
        <w:gridCol w:w="810"/>
      </w:tblGrid>
      <w:tr w14:paraId="3A67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0" w:type="pct"/>
            <w:vAlign w:val="center"/>
          </w:tcPr>
          <w:p w14:paraId="17D9423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779" w:type="pct"/>
            <w:vAlign w:val="center"/>
          </w:tcPr>
          <w:p w14:paraId="41CD61C1">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43" w:type="pct"/>
            <w:vAlign w:val="center"/>
          </w:tcPr>
          <w:p w14:paraId="2759C1C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080" w:type="pct"/>
            <w:vAlign w:val="center"/>
          </w:tcPr>
          <w:p w14:paraId="493EEB67">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5FB61DE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CFB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4" w:hRule="atLeast"/>
          <w:jc w:val="center"/>
        </w:trPr>
        <w:tc>
          <w:tcPr>
            <w:tcW w:w="716" w:type="dxa"/>
            <w:vAlign w:val="center"/>
          </w:tcPr>
          <w:p w14:paraId="45CA6213">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color w:val="auto"/>
                <w:sz w:val="24"/>
                <w:highlight w:val="none"/>
              </w:rPr>
            </w:pPr>
            <w:r>
              <w:rPr>
                <w:rFonts w:hint="eastAsia" w:ascii="宋体" w:hAnsi="宋体" w:eastAsia="宋体"/>
                <w:bCs/>
                <w:color w:val="auto"/>
                <w:kern w:val="2"/>
                <w:highlight w:val="none"/>
              </w:rPr>
              <w:t>1</w:t>
            </w:r>
          </w:p>
        </w:tc>
        <w:tc>
          <w:tcPr>
            <w:tcW w:w="1328" w:type="dxa"/>
            <w:vAlign w:val="center"/>
          </w:tcPr>
          <w:p w14:paraId="7681B106">
            <w:pPr>
              <w:pStyle w:val="42"/>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付款方式</w:t>
            </w:r>
          </w:p>
        </w:tc>
        <w:tc>
          <w:tcPr>
            <w:tcW w:w="3824" w:type="dxa"/>
            <w:vAlign w:val="center"/>
          </w:tcPr>
          <w:p w14:paraId="38531CBF">
            <w:pPr>
              <w:pStyle w:val="42"/>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合同签订后，采购人将在预付款担保措施生效以及具备实施条件后5个工作日内向成交供应商支付合同金额的40%作为预付款。2026年9月底前支付至合同金额的70%作为进度款（扣回预付款），余款合同履约验收后一次性支付，或在年末前提交余款等额的预付款担保措施的情况下提前支付余款。</w:t>
            </w:r>
          </w:p>
          <w:p w14:paraId="13635F43">
            <w:pPr>
              <w:pStyle w:val="42"/>
              <w:widowControl w:val="0"/>
              <w:spacing w:before="0" w:beforeAutospacing="0" w:after="0" w:afterAutospacing="0" w:line="360" w:lineRule="auto"/>
              <w:jc w:val="both"/>
              <w:rPr>
                <w:rFonts w:hint="eastAsia" w:eastAsia="宋体" w:asciiTheme="minorEastAsia" w:hAnsiTheme="minorEastAsia"/>
                <w:color w:val="auto"/>
                <w:sz w:val="24"/>
                <w:szCs w:val="24"/>
                <w:highlight w:val="none"/>
                <w:lang w:val="en-US" w:eastAsia="zh-CN"/>
              </w:rPr>
            </w:pPr>
            <w:r>
              <w:rPr>
                <w:rFonts w:hint="eastAsia" w:ascii="宋体" w:hAnsi="宋体" w:eastAsia="宋体" w:cs="宋体"/>
                <w:b/>
                <w:bCs/>
                <w:color w:val="auto"/>
                <w:sz w:val="24"/>
                <w:highlight w:val="none"/>
                <w:lang w:val="en-US" w:eastAsia="zh-CN"/>
              </w:rPr>
              <w:t>注：</w:t>
            </w:r>
            <w:r>
              <w:rPr>
                <w:rFonts w:hint="eastAsia" w:ascii="宋体" w:hAnsi="宋体" w:eastAsia="宋体" w:cs="宋体"/>
                <w:b/>
                <w:bCs/>
                <w:color w:val="auto"/>
                <w:sz w:val="24"/>
                <w:highlight w:val="none"/>
              </w:rPr>
              <w:t>成交供应商须向采购人提交保函或其他担保措施作为预付款担保</w:t>
            </w:r>
            <w:r>
              <w:rPr>
                <w:rFonts w:hint="eastAsia" w:ascii="宋体" w:hAnsi="宋体" w:eastAsia="宋体" w:cs="宋体"/>
                <w:b/>
                <w:bCs/>
                <w:color w:val="auto"/>
                <w:sz w:val="24"/>
                <w:highlight w:val="none"/>
                <w:lang w:eastAsia="zh-CN"/>
              </w:rPr>
              <w:t>，</w:t>
            </w:r>
            <w:r>
              <w:rPr>
                <w:rFonts w:hint="eastAsia" w:ascii="宋体" w:hAnsi="宋体" w:eastAsia="宋体"/>
                <w:b/>
                <w:bCs/>
                <w:color w:val="auto"/>
                <w:kern w:val="0"/>
                <w:sz w:val="24"/>
                <w:szCs w:val="24"/>
                <w:highlight w:val="none"/>
              </w:rPr>
              <w:t>各类机构出具的以担保函、保证保险承担责任的方式均须满足无条件见索即付条件</w:t>
            </w:r>
            <w:r>
              <w:rPr>
                <w:rFonts w:hint="eastAsia" w:ascii="宋体" w:hAnsi="宋体" w:eastAsia="宋体" w:cs="宋体"/>
                <w:b w:val="0"/>
                <w:bCs w:val="0"/>
                <w:color w:val="auto"/>
                <w:sz w:val="24"/>
                <w:highlight w:val="none"/>
                <w:lang w:eastAsia="zh-CN"/>
              </w:rPr>
              <w:t>。</w:t>
            </w:r>
            <w:r>
              <w:rPr>
                <w:rFonts w:hint="eastAsia" w:ascii="宋体" w:hAnsi="宋体" w:eastAsia="宋体" w:cs="宋体"/>
                <w:b/>
                <w:color w:val="auto"/>
                <w:sz w:val="24"/>
                <w:szCs w:val="24"/>
                <w:highlight w:val="none"/>
                <w:u w:val="none"/>
                <w:lang w:val="en-US" w:eastAsia="zh-CN"/>
              </w:rPr>
              <w:t>预付款保函保证期限须涵盖合同履约时限</w:t>
            </w:r>
            <w:r>
              <w:rPr>
                <w:rFonts w:hint="eastAsia" w:ascii="宋体" w:hAnsi="宋体" w:eastAsia="宋体" w:cs="宋体"/>
                <w:b/>
                <w:color w:val="auto"/>
                <w:sz w:val="24"/>
                <w:szCs w:val="24"/>
                <w:highlight w:val="none"/>
                <w:u w:val="none"/>
              </w:rPr>
              <w:t>。</w:t>
            </w:r>
          </w:p>
        </w:tc>
        <w:tc>
          <w:tcPr>
            <w:tcW w:w="1080" w:type="pct"/>
            <w:vAlign w:val="center"/>
          </w:tcPr>
          <w:p w14:paraId="42D314FE">
            <w:pPr>
              <w:jc w:val="center"/>
              <w:rPr>
                <w:rFonts w:asciiTheme="minorEastAsia" w:hAnsiTheme="minorEastAsia" w:eastAsiaTheme="minorEastAsia"/>
                <w:color w:val="auto"/>
                <w:sz w:val="24"/>
                <w:highlight w:val="none"/>
              </w:rPr>
            </w:pPr>
          </w:p>
        </w:tc>
        <w:tc>
          <w:tcPr>
            <w:tcW w:w="475" w:type="pct"/>
            <w:vAlign w:val="center"/>
          </w:tcPr>
          <w:p w14:paraId="68AA8602">
            <w:pPr>
              <w:jc w:val="center"/>
              <w:rPr>
                <w:rFonts w:asciiTheme="minorEastAsia" w:hAnsiTheme="minorEastAsia" w:eastAsiaTheme="minorEastAsia"/>
                <w:color w:val="auto"/>
                <w:sz w:val="24"/>
                <w:highlight w:val="none"/>
              </w:rPr>
            </w:pPr>
          </w:p>
        </w:tc>
      </w:tr>
      <w:tr w14:paraId="1B87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Align w:val="center"/>
          </w:tcPr>
          <w:p w14:paraId="04D1C4B6">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color w:val="auto"/>
                <w:sz w:val="24"/>
                <w:highlight w:val="none"/>
              </w:rPr>
            </w:pPr>
            <w:r>
              <w:rPr>
                <w:rFonts w:hint="eastAsia" w:ascii="宋体" w:hAnsi="宋体" w:eastAsia="宋体"/>
                <w:bCs/>
                <w:color w:val="auto"/>
                <w:kern w:val="2"/>
                <w:highlight w:val="none"/>
              </w:rPr>
              <w:t>2</w:t>
            </w:r>
          </w:p>
        </w:tc>
        <w:tc>
          <w:tcPr>
            <w:tcW w:w="1328" w:type="dxa"/>
            <w:vAlign w:val="center"/>
          </w:tcPr>
          <w:p w14:paraId="69AF3B65">
            <w:pPr>
              <w:pStyle w:val="42"/>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服务地点</w:t>
            </w:r>
          </w:p>
        </w:tc>
        <w:tc>
          <w:tcPr>
            <w:tcW w:w="3824" w:type="dxa"/>
            <w:vAlign w:val="center"/>
          </w:tcPr>
          <w:p w14:paraId="001A658B">
            <w:pPr>
              <w:pStyle w:val="42"/>
              <w:widowControl w:val="0"/>
              <w:spacing w:before="0" w:beforeAutospacing="0" w:after="0" w:afterAutospacing="0" w:line="360" w:lineRule="auto"/>
              <w:jc w:val="both"/>
              <w:rPr>
                <w:rFonts w:asciiTheme="minorEastAsia" w:hAnsiTheme="minorEastAsia" w:eastAsiaTheme="minorEastAsia"/>
                <w:color w:val="auto"/>
                <w:sz w:val="24"/>
                <w:szCs w:val="24"/>
                <w:highlight w:val="none"/>
              </w:rPr>
            </w:pPr>
            <w:r>
              <w:rPr>
                <w:rFonts w:hint="eastAsia" w:ascii="宋体" w:hAnsi="宋体" w:eastAsia="宋体"/>
                <w:b w:val="0"/>
                <w:color w:val="auto"/>
                <w:sz w:val="24"/>
                <w:highlight w:val="none"/>
                <w:u w:val="none"/>
              </w:rPr>
              <w:t>采购人指定地点</w:t>
            </w:r>
          </w:p>
        </w:tc>
        <w:tc>
          <w:tcPr>
            <w:tcW w:w="1080" w:type="pct"/>
            <w:vAlign w:val="center"/>
          </w:tcPr>
          <w:p w14:paraId="5051FCA3">
            <w:pPr>
              <w:jc w:val="center"/>
              <w:rPr>
                <w:rFonts w:asciiTheme="minorEastAsia" w:hAnsiTheme="minorEastAsia" w:eastAsiaTheme="minorEastAsia"/>
                <w:color w:val="auto"/>
                <w:sz w:val="24"/>
                <w:highlight w:val="none"/>
              </w:rPr>
            </w:pPr>
          </w:p>
        </w:tc>
        <w:tc>
          <w:tcPr>
            <w:tcW w:w="475" w:type="pct"/>
            <w:vAlign w:val="center"/>
          </w:tcPr>
          <w:p w14:paraId="2CA1DFB1">
            <w:pPr>
              <w:jc w:val="center"/>
              <w:rPr>
                <w:rFonts w:asciiTheme="minorEastAsia" w:hAnsiTheme="minorEastAsia" w:eastAsiaTheme="minorEastAsia"/>
                <w:color w:val="auto"/>
                <w:sz w:val="24"/>
                <w:highlight w:val="none"/>
              </w:rPr>
            </w:pPr>
          </w:p>
        </w:tc>
      </w:tr>
      <w:tr w14:paraId="1397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Align w:val="center"/>
          </w:tcPr>
          <w:p w14:paraId="5A9B66E2">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color w:val="auto"/>
                <w:sz w:val="24"/>
                <w:highlight w:val="none"/>
              </w:rPr>
            </w:pPr>
            <w:r>
              <w:rPr>
                <w:rFonts w:hint="eastAsia" w:ascii="宋体" w:hAnsi="宋体" w:eastAsia="宋体"/>
                <w:bCs/>
                <w:color w:val="auto"/>
                <w:kern w:val="2"/>
                <w:highlight w:val="none"/>
              </w:rPr>
              <w:t>3</w:t>
            </w:r>
          </w:p>
        </w:tc>
        <w:tc>
          <w:tcPr>
            <w:tcW w:w="1328" w:type="dxa"/>
            <w:vAlign w:val="center"/>
          </w:tcPr>
          <w:p w14:paraId="5872FB55">
            <w:pPr>
              <w:pStyle w:val="42"/>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服务期限</w:t>
            </w:r>
          </w:p>
        </w:tc>
        <w:tc>
          <w:tcPr>
            <w:tcW w:w="3824" w:type="dxa"/>
            <w:vAlign w:val="center"/>
          </w:tcPr>
          <w:p w14:paraId="3869B56B">
            <w:pPr>
              <w:pageBreakBefore w:val="0"/>
              <w:widowControl w:val="0"/>
              <w:kinsoku/>
              <w:wordWrap/>
              <w:overflowPunct/>
              <w:topLinePunct w:val="0"/>
              <w:autoSpaceDE/>
              <w:autoSpaceDN/>
              <w:bidi w:val="0"/>
              <w:spacing w:line="520" w:lineRule="exact"/>
              <w:textAlignment w:val="auto"/>
              <w:rPr>
                <w:rFonts w:hint="eastAsia" w:eastAsia="宋体" w:asciiTheme="minorEastAsia" w:hAnsiTheme="minorEastAsia"/>
                <w:color w:val="auto"/>
                <w:sz w:val="24"/>
                <w:szCs w:val="24"/>
                <w:highlight w:val="none"/>
                <w:lang w:eastAsia="zh-CN"/>
              </w:rPr>
            </w:pPr>
            <w:r>
              <w:rPr>
                <w:rFonts w:hint="eastAsia" w:ascii="宋体" w:hAnsi="宋体" w:eastAsia="宋体" w:cs="@仿宋_GB2312"/>
                <w:b w:val="0"/>
                <w:bCs/>
                <w:color w:val="auto"/>
                <w:kern w:val="0"/>
                <w:sz w:val="24"/>
                <w:szCs w:val="28"/>
                <w:highlight w:val="none"/>
                <w:u w:val="none"/>
                <w:lang w:val="en-US" w:eastAsia="zh-CN" w:bidi="ar-SA"/>
              </w:rPr>
              <w:t>合同签订之日起至本项目履约验收。</w:t>
            </w:r>
          </w:p>
        </w:tc>
        <w:tc>
          <w:tcPr>
            <w:tcW w:w="1080" w:type="pct"/>
            <w:vAlign w:val="center"/>
          </w:tcPr>
          <w:p w14:paraId="73522944">
            <w:pPr>
              <w:pStyle w:val="50"/>
              <w:jc w:val="center"/>
              <w:rPr>
                <w:rFonts w:asciiTheme="minorEastAsia" w:hAnsiTheme="minorEastAsia" w:eastAsiaTheme="minorEastAsia"/>
                <w:color w:val="auto"/>
                <w:highlight w:val="none"/>
              </w:rPr>
            </w:pPr>
          </w:p>
        </w:tc>
        <w:tc>
          <w:tcPr>
            <w:tcW w:w="475" w:type="pct"/>
            <w:vAlign w:val="center"/>
          </w:tcPr>
          <w:p w14:paraId="33EDE887">
            <w:pPr>
              <w:jc w:val="center"/>
              <w:rPr>
                <w:rFonts w:asciiTheme="minorEastAsia" w:hAnsiTheme="minorEastAsia" w:eastAsiaTheme="minorEastAsia"/>
                <w:color w:val="auto"/>
                <w:sz w:val="24"/>
                <w:highlight w:val="none"/>
              </w:rPr>
            </w:pPr>
          </w:p>
        </w:tc>
      </w:tr>
      <w:tr w14:paraId="1D95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0" w:type="pct"/>
            <w:vAlign w:val="center"/>
          </w:tcPr>
          <w:p w14:paraId="5F565D1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9" w:type="pct"/>
            <w:vAlign w:val="center"/>
          </w:tcPr>
          <w:p w14:paraId="60FB679B">
            <w:pPr>
              <w:jc w:val="center"/>
              <w:rPr>
                <w:rFonts w:ascii="宋体" w:hAnsi="宋体" w:eastAsia="宋体"/>
                <w:color w:val="auto"/>
                <w:sz w:val="24"/>
                <w:highlight w:val="none"/>
              </w:rPr>
            </w:pPr>
          </w:p>
        </w:tc>
        <w:tc>
          <w:tcPr>
            <w:tcW w:w="2243" w:type="pct"/>
            <w:vAlign w:val="center"/>
          </w:tcPr>
          <w:p w14:paraId="7D71E4B2">
            <w:pPr>
              <w:jc w:val="center"/>
              <w:rPr>
                <w:rFonts w:asciiTheme="minorEastAsia" w:hAnsiTheme="minorEastAsia" w:eastAsiaTheme="minorEastAsia"/>
                <w:color w:val="auto"/>
                <w:sz w:val="24"/>
                <w:highlight w:val="none"/>
              </w:rPr>
            </w:pPr>
          </w:p>
        </w:tc>
        <w:tc>
          <w:tcPr>
            <w:tcW w:w="1080" w:type="pct"/>
            <w:vAlign w:val="center"/>
          </w:tcPr>
          <w:p w14:paraId="0D8B341B">
            <w:pPr>
              <w:jc w:val="center"/>
              <w:rPr>
                <w:rFonts w:asciiTheme="minorEastAsia" w:hAnsiTheme="minorEastAsia" w:eastAsiaTheme="minorEastAsia"/>
                <w:color w:val="auto"/>
                <w:sz w:val="24"/>
                <w:highlight w:val="none"/>
              </w:rPr>
            </w:pPr>
          </w:p>
        </w:tc>
        <w:tc>
          <w:tcPr>
            <w:tcW w:w="475" w:type="pct"/>
            <w:vAlign w:val="center"/>
          </w:tcPr>
          <w:p w14:paraId="6B3CF01A">
            <w:pPr>
              <w:jc w:val="center"/>
              <w:rPr>
                <w:rFonts w:asciiTheme="minorEastAsia" w:hAnsiTheme="minorEastAsia" w:eastAsiaTheme="minorEastAsia"/>
                <w:color w:val="auto"/>
                <w:sz w:val="24"/>
                <w:highlight w:val="none"/>
              </w:rPr>
            </w:pPr>
          </w:p>
        </w:tc>
      </w:tr>
    </w:tbl>
    <w:p w14:paraId="4DE4BDC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D026828">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DBD8B40">
      <w:pPr>
        <w:pStyle w:val="15"/>
        <w:spacing w:line="360" w:lineRule="auto"/>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76868BB1">
      <w:pPr>
        <w:spacing w:line="360" w:lineRule="auto"/>
        <w:jc w:val="center"/>
        <w:outlineLvl w:val="1"/>
        <w:rPr>
          <w:rFonts w:hint="eastAsia" w:asciiTheme="minorEastAsia" w:hAnsiTheme="minorEastAsia" w:eastAsiaTheme="minorEastAsia"/>
          <w:b/>
          <w:color w:val="auto"/>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bookmarkStart w:id="106" w:name="_Toc2278"/>
      <w:bookmarkStart w:id="107" w:name="_Toc20592"/>
      <w:bookmarkStart w:id="108" w:name="_Hlk44283088"/>
    </w:p>
    <w:p w14:paraId="61FEA0DC">
      <w:pPr>
        <w:spacing w:line="360" w:lineRule="auto"/>
        <w:jc w:val="center"/>
        <w:outlineLvl w:val="1"/>
        <w:rPr>
          <w:rFonts w:asciiTheme="minorEastAsia" w:hAnsiTheme="minorEastAsia" w:eastAsiaTheme="minorEastAsia"/>
          <w:b/>
          <w:color w:val="auto"/>
          <w:sz w:val="24"/>
          <w:highlight w:val="none"/>
        </w:rPr>
      </w:pPr>
      <w:bookmarkStart w:id="109" w:name="_Toc17888"/>
      <w:bookmarkStart w:id="110" w:name="_Toc6445"/>
      <w:bookmarkStart w:id="111" w:name="_Hlk6060859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109"/>
      <w:bookmarkEnd w:id="110"/>
    </w:p>
    <w:p w14:paraId="2EFBFDDB">
      <w:pPr>
        <w:pStyle w:val="12"/>
        <w:jc w:val="center"/>
        <w:rPr>
          <w:rFonts w:hint="eastAsia" w:ascii="宋体" w:hAnsi="宋体" w:eastAsia="宋体"/>
          <w:b w:val="0"/>
          <w:i/>
          <w:color w:val="auto"/>
          <w:sz w:val="24"/>
          <w:highlight w:val="none"/>
          <w:lang w:val="en-US" w:eastAsia="zh-CN"/>
        </w:rPr>
      </w:pPr>
    </w:p>
    <w:p w14:paraId="5C7F5B3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安徽省梅山水库管理处</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安徽省梅山水库管理处内部审计服务项目</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DBDC5F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安徽省梅山水库管理处内部审计服务项目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en-US" w:eastAsia="zh-CN"/>
        </w:rPr>
        <w:t>其他未列明</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4C31E0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 ……</w:t>
      </w:r>
    </w:p>
    <w:p w14:paraId="0039D36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A85D91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91D742B">
      <w:pPr>
        <w:spacing w:line="360" w:lineRule="auto"/>
        <w:ind w:firstLine="435"/>
        <w:rPr>
          <w:rFonts w:asciiTheme="minorEastAsia" w:hAnsiTheme="minorEastAsia" w:eastAsiaTheme="minorEastAsia"/>
          <w:color w:val="auto"/>
          <w:sz w:val="24"/>
          <w:szCs w:val="24"/>
          <w:highlight w:val="none"/>
        </w:rPr>
      </w:pPr>
    </w:p>
    <w:p w14:paraId="536FFB30">
      <w:pPr>
        <w:spacing w:line="360" w:lineRule="auto"/>
        <w:ind w:firstLine="435"/>
        <w:rPr>
          <w:rFonts w:asciiTheme="minorEastAsia" w:hAnsiTheme="minorEastAsia" w:eastAsiaTheme="minorEastAsia"/>
          <w:color w:val="auto"/>
          <w:sz w:val="24"/>
          <w:szCs w:val="24"/>
          <w:highlight w:val="none"/>
        </w:rPr>
      </w:pPr>
    </w:p>
    <w:p w14:paraId="2A66AAF8">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54410F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BBCAB31">
      <w:pPr>
        <w:tabs>
          <w:tab w:val="left" w:pos="4620"/>
        </w:tabs>
        <w:spacing w:line="360" w:lineRule="auto"/>
        <w:jc w:val="left"/>
        <w:rPr>
          <w:rFonts w:asciiTheme="minorEastAsia" w:hAnsiTheme="minorEastAsia" w:eastAsiaTheme="minorEastAsia"/>
          <w:color w:val="auto"/>
          <w:sz w:val="24"/>
          <w:szCs w:val="24"/>
          <w:highlight w:val="none"/>
        </w:rPr>
      </w:pPr>
    </w:p>
    <w:p w14:paraId="6FE11708">
      <w:pPr>
        <w:tabs>
          <w:tab w:val="left" w:pos="4620"/>
        </w:tabs>
        <w:spacing w:line="360" w:lineRule="auto"/>
        <w:jc w:val="left"/>
        <w:rPr>
          <w:rFonts w:asciiTheme="minorEastAsia" w:hAnsiTheme="minorEastAsia" w:eastAsiaTheme="minorEastAsia"/>
          <w:color w:val="auto"/>
          <w:sz w:val="24"/>
          <w:szCs w:val="24"/>
          <w:highlight w:val="none"/>
        </w:rPr>
      </w:pPr>
    </w:p>
    <w:p w14:paraId="79AD266F">
      <w:pPr>
        <w:tabs>
          <w:tab w:val="left" w:pos="4620"/>
        </w:tabs>
        <w:spacing w:line="360" w:lineRule="auto"/>
        <w:jc w:val="left"/>
        <w:rPr>
          <w:rFonts w:asciiTheme="minorEastAsia" w:hAnsiTheme="minorEastAsia" w:eastAsiaTheme="minorEastAsia"/>
          <w:color w:val="auto"/>
          <w:sz w:val="24"/>
          <w:szCs w:val="24"/>
          <w:highlight w:val="none"/>
        </w:rPr>
      </w:pPr>
    </w:p>
    <w:p w14:paraId="4235CF23">
      <w:pPr>
        <w:tabs>
          <w:tab w:val="left" w:pos="4620"/>
        </w:tabs>
        <w:spacing w:line="360" w:lineRule="auto"/>
        <w:jc w:val="left"/>
        <w:rPr>
          <w:rFonts w:asciiTheme="minorEastAsia" w:hAnsiTheme="minorEastAsia" w:eastAsiaTheme="minorEastAsia"/>
          <w:color w:val="auto"/>
          <w:sz w:val="24"/>
          <w:szCs w:val="24"/>
          <w:highlight w:val="none"/>
        </w:rPr>
      </w:pPr>
    </w:p>
    <w:bookmarkEnd w:id="111"/>
    <w:p w14:paraId="2554581B">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765B9D60">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831DA3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工信部联企业〔2011〕300号</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6BFA80D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5C765E6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5AA3CAD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2A369A63">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4DA4A72">
      <w:pPr>
        <w:spacing w:line="360" w:lineRule="auto"/>
        <w:jc w:val="center"/>
        <w:outlineLvl w:val="1"/>
        <w:rPr>
          <w:rFonts w:asciiTheme="minorEastAsia" w:hAnsiTheme="minorEastAsia" w:eastAsiaTheme="minorEastAsia"/>
          <w:b/>
          <w:color w:val="auto"/>
          <w:sz w:val="24"/>
          <w:highlight w:val="none"/>
        </w:rPr>
      </w:pPr>
      <w:bookmarkStart w:id="112" w:name="_Toc17713"/>
      <w:bookmarkStart w:id="113" w:name="_Toc5908"/>
      <w:bookmarkStart w:id="114" w:name="_Hlk60608725"/>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112"/>
      <w:bookmarkEnd w:id="113"/>
    </w:p>
    <w:p w14:paraId="2D42FCF4">
      <w:pPr>
        <w:pStyle w:val="12"/>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F3032A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8E2480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C2814FE">
      <w:pPr>
        <w:spacing w:line="360" w:lineRule="auto"/>
        <w:ind w:firstLine="4228" w:firstLineChars="1762"/>
        <w:rPr>
          <w:rFonts w:asciiTheme="minorEastAsia" w:hAnsiTheme="minorEastAsia" w:eastAsiaTheme="minorEastAsia"/>
          <w:color w:val="auto"/>
          <w:sz w:val="24"/>
          <w:szCs w:val="24"/>
          <w:highlight w:val="none"/>
        </w:rPr>
      </w:pPr>
    </w:p>
    <w:p w14:paraId="2F35255D">
      <w:pPr>
        <w:spacing w:line="360" w:lineRule="auto"/>
        <w:ind w:firstLine="4228" w:firstLineChars="1762"/>
        <w:rPr>
          <w:rFonts w:asciiTheme="minorEastAsia" w:hAnsiTheme="minorEastAsia" w:eastAsiaTheme="minorEastAsia"/>
          <w:color w:val="auto"/>
          <w:sz w:val="24"/>
          <w:szCs w:val="24"/>
          <w:highlight w:val="none"/>
        </w:rPr>
      </w:pPr>
    </w:p>
    <w:p w14:paraId="0AE6E54C">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BDE91EA">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114"/>
    <w:p w14:paraId="74A73CC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06CDC8C">
      <w:pPr>
        <w:spacing w:line="360" w:lineRule="auto"/>
        <w:jc w:val="center"/>
        <w:outlineLvl w:val="1"/>
        <w:rPr>
          <w:rFonts w:hint="eastAsia" w:asciiTheme="minorEastAsia" w:hAnsiTheme="minorEastAsia" w:eastAsiaTheme="minorEastAsia"/>
          <w:b/>
          <w:color w:val="auto"/>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143587D3">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106"/>
      <w:bookmarkEnd w:id="107"/>
    </w:p>
    <w:p w14:paraId="4DE58604">
      <w:pPr>
        <w:spacing w:line="360" w:lineRule="auto"/>
        <w:rPr>
          <w:rFonts w:asciiTheme="minorEastAsia" w:hAnsiTheme="minorEastAsia" w:eastAsiaTheme="minorEastAsia"/>
          <w:b/>
          <w:bCs/>
          <w:color w:val="auto"/>
          <w:sz w:val="24"/>
          <w:highlight w:val="none"/>
        </w:rPr>
      </w:pPr>
    </w:p>
    <w:p w14:paraId="5B2145FC">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安徽省梅山水库管理处</w:t>
      </w:r>
    </w:p>
    <w:p w14:paraId="15FBF5B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w:t>
      </w:r>
      <w:r>
        <w:rPr>
          <w:rFonts w:hint="eastAsia" w:asciiTheme="minorEastAsia" w:hAnsiTheme="minorEastAsia" w:eastAsiaTheme="minorEastAsia"/>
          <w:bCs/>
          <w:color w:val="auto"/>
          <w:sz w:val="24"/>
          <w:highlight w:val="none"/>
          <w:lang w:val="en-US" w:eastAsia="zh-CN"/>
        </w:rPr>
        <w:t>相关法律法规</w:t>
      </w:r>
      <w:r>
        <w:rPr>
          <w:rFonts w:hint="eastAsia" w:asciiTheme="minorEastAsia" w:hAnsiTheme="minorEastAsia" w:eastAsiaTheme="minorEastAsia"/>
          <w:bCs/>
          <w:color w:val="auto"/>
          <w:sz w:val="24"/>
          <w:highlight w:val="none"/>
        </w:rPr>
        <w:t>及本项目采购文件中关于合同签订及履约的相关规定，不出现以下情形：</w:t>
      </w:r>
    </w:p>
    <w:p w14:paraId="1D0283A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（1）中标或者成交后无正当理由拒不与采购人签订采购合同；</w:t>
      </w:r>
    </w:p>
    <w:p w14:paraId="4FF431D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（2）未按照采购文件确定的事项签订采购合同；</w:t>
      </w:r>
    </w:p>
    <w:p w14:paraId="6D55E12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（3）将采购合同转包；</w:t>
      </w:r>
    </w:p>
    <w:p w14:paraId="031ABD3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7A0BC8D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（5）擅自变更、中止或者终止采购合同。</w:t>
      </w:r>
    </w:p>
    <w:p w14:paraId="432EE1B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w:t>
      </w:r>
    </w:p>
    <w:p w14:paraId="1B9DECF9">
      <w:pPr>
        <w:spacing w:line="360" w:lineRule="auto"/>
        <w:rPr>
          <w:rFonts w:asciiTheme="minorEastAsia" w:hAnsiTheme="minorEastAsia" w:eastAsiaTheme="minorEastAsia"/>
          <w:bCs/>
          <w:color w:val="auto"/>
          <w:sz w:val="24"/>
          <w:highlight w:val="none"/>
        </w:rPr>
      </w:pPr>
    </w:p>
    <w:p w14:paraId="771D63A4">
      <w:pPr>
        <w:spacing w:line="360" w:lineRule="auto"/>
        <w:rPr>
          <w:rFonts w:asciiTheme="minorEastAsia" w:hAnsiTheme="minorEastAsia" w:eastAsiaTheme="minorEastAsia"/>
          <w:bCs/>
          <w:color w:val="auto"/>
          <w:sz w:val="24"/>
          <w:highlight w:val="none"/>
        </w:rPr>
      </w:pPr>
    </w:p>
    <w:p w14:paraId="4C44B8B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81C6292">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0B53C8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108"/>
    <w:p w14:paraId="1A52E918">
      <w:pPr>
        <w:spacing w:line="360" w:lineRule="auto"/>
        <w:jc w:val="center"/>
        <w:outlineLvl w:val="1"/>
        <w:rPr>
          <w:rFonts w:hint="eastAsia" w:asciiTheme="minorEastAsia" w:hAnsiTheme="minorEastAsia" w:eastAsiaTheme="minorEastAsia"/>
          <w:b/>
          <w:color w:val="auto"/>
          <w:sz w:val="24"/>
          <w:highlight w:val="none"/>
          <w:lang w:eastAsia="zh-CN"/>
        </w:rPr>
      </w:pPr>
      <w:bookmarkStart w:id="115" w:name="_Toc7807"/>
      <w:bookmarkStart w:id="116" w:name="_Toc3826"/>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服务</w:t>
      </w:r>
      <w:r>
        <w:rPr>
          <w:rFonts w:hint="eastAsia" w:asciiTheme="minorEastAsia" w:hAnsiTheme="minorEastAsia" w:eastAsiaTheme="minorEastAsia"/>
          <w:b/>
          <w:color w:val="auto"/>
          <w:sz w:val="24"/>
          <w:highlight w:val="none"/>
        </w:rPr>
        <w:t>方案</w:t>
      </w:r>
    </w:p>
    <w:p w14:paraId="40B4E5CE">
      <w:pPr>
        <w:spacing w:line="360" w:lineRule="auto"/>
        <w:jc w:val="center"/>
        <w:rPr>
          <w:rFonts w:asciiTheme="minorEastAsia" w:hAnsiTheme="minorEastAsia" w:eastAsiaTheme="minorEastAsia"/>
          <w:i/>
          <w:color w:val="auto"/>
          <w:sz w:val="24"/>
          <w:highlight w:val="none"/>
        </w:rPr>
      </w:pPr>
      <w:r>
        <w:rPr>
          <w:rFonts w:hint="eastAsia" w:asciiTheme="minorEastAsia" w:hAnsiTheme="minorEastAsia" w:eastAsiaTheme="minorEastAsia"/>
          <w:i/>
          <w:color w:val="auto"/>
          <w:sz w:val="24"/>
          <w:highlight w:val="none"/>
          <w:lang w:eastAsia="zh-CN"/>
        </w:rPr>
        <w:t>（</w:t>
      </w:r>
      <w:r>
        <w:rPr>
          <w:rFonts w:hint="eastAsia" w:asciiTheme="minorEastAsia" w:hAnsiTheme="minorEastAsia" w:eastAsiaTheme="minorEastAsia"/>
          <w:i/>
          <w:color w:val="auto"/>
          <w:sz w:val="24"/>
          <w:highlight w:val="none"/>
        </w:rPr>
        <w:t>供应商</w:t>
      </w:r>
      <w:r>
        <w:rPr>
          <w:rFonts w:asciiTheme="minorEastAsia" w:hAnsiTheme="minorEastAsia" w:eastAsiaTheme="minorEastAsia"/>
          <w:i/>
          <w:color w:val="auto"/>
          <w:sz w:val="24"/>
          <w:highlight w:val="none"/>
        </w:rPr>
        <w:t>可自行制作格式</w:t>
      </w:r>
      <w:r>
        <w:rPr>
          <w:rFonts w:hint="eastAsia" w:asciiTheme="minorEastAsia" w:hAnsiTheme="minorEastAsia" w:eastAsiaTheme="minorEastAsia"/>
          <w:i/>
          <w:color w:val="auto"/>
          <w:sz w:val="24"/>
          <w:highlight w:val="none"/>
          <w:lang w:eastAsia="zh-CN"/>
        </w:rPr>
        <w:t>）</w:t>
      </w:r>
    </w:p>
    <w:p w14:paraId="464009A9">
      <w:pPr>
        <w:spacing w:line="360" w:lineRule="auto"/>
        <w:jc w:val="center"/>
        <w:outlineLvl w:val="9"/>
        <w:rPr>
          <w:rFonts w:hint="eastAsia" w:asciiTheme="minorEastAsia" w:hAnsiTheme="minorEastAsia" w:eastAsiaTheme="minorEastAsia"/>
          <w:b/>
          <w:color w:val="auto"/>
          <w:sz w:val="24"/>
          <w:highlight w:val="none"/>
        </w:rPr>
      </w:pPr>
    </w:p>
    <w:p w14:paraId="5DB48ACB">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84185BF">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人员配备</w:t>
      </w:r>
    </w:p>
    <w:p w14:paraId="09275948">
      <w:pPr>
        <w:spacing w:line="360" w:lineRule="auto"/>
        <w:jc w:val="center"/>
        <w:rPr>
          <w:rFonts w:hint="eastAsia" w:asciiTheme="minorEastAsia" w:hAnsiTheme="minorEastAsia" w:eastAsiaTheme="minorEastAsia"/>
          <w:i/>
          <w:color w:val="auto"/>
          <w:sz w:val="24"/>
          <w:highlight w:val="none"/>
          <w:lang w:eastAsia="zh-CN"/>
        </w:rPr>
      </w:pPr>
      <w:r>
        <w:rPr>
          <w:rFonts w:hint="eastAsia" w:asciiTheme="minorEastAsia" w:hAnsiTheme="minorEastAsia" w:eastAsiaTheme="minorEastAsia"/>
          <w:i/>
          <w:color w:val="auto"/>
          <w:sz w:val="24"/>
          <w:highlight w:val="none"/>
          <w:lang w:eastAsia="zh-CN"/>
        </w:rPr>
        <w:t>（</w:t>
      </w:r>
      <w:r>
        <w:rPr>
          <w:rFonts w:hint="eastAsia" w:asciiTheme="minorEastAsia" w:hAnsiTheme="minorEastAsia" w:eastAsiaTheme="minorEastAsia"/>
          <w:i/>
          <w:color w:val="auto"/>
          <w:sz w:val="24"/>
          <w:highlight w:val="none"/>
        </w:rPr>
        <w:t>供应商</w:t>
      </w:r>
      <w:r>
        <w:rPr>
          <w:rFonts w:asciiTheme="minorEastAsia" w:hAnsiTheme="minorEastAsia" w:eastAsiaTheme="minorEastAsia"/>
          <w:i/>
          <w:color w:val="auto"/>
          <w:sz w:val="24"/>
          <w:highlight w:val="none"/>
        </w:rPr>
        <w:t>可自行制作格式</w:t>
      </w:r>
      <w:r>
        <w:rPr>
          <w:rFonts w:hint="eastAsia" w:asciiTheme="minorEastAsia" w:hAnsiTheme="minorEastAsia" w:eastAsiaTheme="minorEastAsia"/>
          <w:i/>
          <w:color w:val="auto"/>
          <w:sz w:val="24"/>
          <w:highlight w:val="none"/>
          <w:lang w:eastAsia="zh-CN"/>
        </w:rPr>
        <w:t>，</w:t>
      </w:r>
      <w:r>
        <w:rPr>
          <w:rFonts w:hint="eastAsia" w:asciiTheme="minorEastAsia" w:hAnsiTheme="minorEastAsia" w:eastAsiaTheme="minorEastAsia"/>
          <w:i/>
          <w:color w:val="auto"/>
          <w:sz w:val="24"/>
          <w:highlight w:val="none"/>
          <w:lang w:val="en-US" w:eastAsia="zh-CN"/>
        </w:rPr>
        <w:t>以下格式仅供参考</w:t>
      </w:r>
      <w:r>
        <w:rPr>
          <w:rFonts w:hint="eastAsia" w:asciiTheme="minorEastAsia" w:hAnsiTheme="minorEastAsia" w:eastAsiaTheme="minorEastAsia"/>
          <w:i/>
          <w:color w:val="auto"/>
          <w:sz w:val="24"/>
          <w:highlight w:val="none"/>
          <w:lang w:eastAsia="zh-CN"/>
        </w:rPr>
        <w:t>）</w:t>
      </w:r>
    </w:p>
    <w:p w14:paraId="6D62AD08">
      <w:pPr>
        <w:pStyle w:val="9"/>
        <w:ind w:left="0" w:leftChars="0" w:firstLine="0" w:firstLineChars="0"/>
        <w:rPr>
          <w:rFonts w:hint="default"/>
          <w:i w:val="0"/>
          <w:iCs/>
          <w:color w:val="auto"/>
          <w:lang w:val="en-US"/>
        </w:rPr>
      </w:pPr>
      <w:r>
        <w:rPr>
          <w:rFonts w:hint="eastAsia" w:asciiTheme="minorEastAsia" w:hAnsiTheme="minorEastAsia" w:eastAsiaTheme="minorEastAsia"/>
          <w:i w:val="0"/>
          <w:iCs/>
          <w:color w:val="auto"/>
          <w:sz w:val="24"/>
          <w:highlight w:val="none"/>
          <w:lang w:val="en-US" w:eastAsia="zh-CN"/>
        </w:rPr>
        <w:t>1.基本人员配置：</w:t>
      </w:r>
    </w:p>
    <w:tbl>
      <w:tblPr>
        <w:tblStyle w:val="24"/>
        <w:tblW w:w="93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5"/>
        <w:gridCol w:w="893"/>
        <w:gridCol w:w="2761"/>
        <w:gridCol w:w="1170"/>
        <w:gridCol w:w="1629"/>
        <w:gridCol w:w="1629"/>
      </w:tblGrid>
      <w:tr w14:paraId="0EFA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CFCC86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岗  位</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F0DA7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人数</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6B4EFE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资格要求</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D2C0C0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拟配备人员姓名</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22628E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证书名称</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D75E4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证书编号</w:t>
            </w:r>
          </w:p>
        </w:tc>
      </w:tr>
      <w:tr w14:paraId="34B0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717D5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Style w:val="71"/>
                <w:rFonts w:hint="eastAsia" w:ascii="宋体" w:hAnsi="宋体" w:eastAsia="宋体" w:cs="宋体"/>
                <w:color w:val="auto"/>
                <w:sz w:val="24"/>
                <w:szCs w:val="24"/>
                <w:highlight w:val="none"/>
              </w:rPr>
              <w:t>项目负责人</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ED034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15BBF64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具备有效的</w:t>
            </w:r>
            <w:r>
              <w:rPr>
                <w:rFonts w:hint="eastAsia" w:ascii="宋体" w:hAnsi="宋体" w:eastAsia="宋体" w:cs="宋体"/>
                <w:color w:val="auto"/>
                <w:sz w:val="24"/>
                <w:szCs w:val="24"/>
                <w:highlight w:val="none"/>
                <w:lang w:val="en-US" w:eastAsia="zh-CN"/>
              </w:rPr>
              <w:t>具有注册会计师证书</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2F0CC5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6249401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3FA9029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r>
      <w:tr w14:paraId="2BA75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235" w:type="dxa"/>
            <w:vMerge w:val="restart"/>
            <w:tcBorders>
              <w:top w:val="single" w:color="000000" w:sz="4" w:space="0"/>
              <w:left w:val="single" w:color="000000" w:sz="4" w:space="0"/>
              <w:right w:val="single" w:color="000000" w:sz="4" w:space="0"/>
            </w:tcBorders>
            <w:noWrap w:val="0"/>
            <w:vAlign w:val="center"/>
          </w:tcPr>
          <w:p w14:paraId="444D38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绩效评价和审计专业人员</w:t>
            </w:r>
          </w:p>
        </w:tc>
        <w:tc>
          <w:tcPr>
            <w:tcW w:w="893" w:type="dxa"/>
            <w:vMerge w:val="restart"/>
            <w:tcBorders>
              <w:top w:val="single" w:color="000000" w:sz="4" w:space="0"/>
              <w:left w:val="single" w:color="000000" w:sz="4" w:space="0"/>
              <w:right w:val="single" w:color="000000" w:sz="4" w:space="0"/>
            </w:tcBorders>
            <w:noWrap w:val="0"/>
            <w:vAlign w:val="center"/>
          </w:tcPr>
          <w:p w14:paraId="5499CD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61" w:type="dxa"/>
            <w:vMerge w:val="restart"/>
            <w:tcBorders>
              <w:top w:val="single" w:color="000000" w:sz="4" w:space="0"/>
              <w:left w:val="single" w:color="000000" w:sz="4" w:space="0"/>
              <w:right w:val="single" w:color="000000" w:sz="4" w:space="0"/>
            </w:tcBorders>
            <w:noWrap w:val="0"/>
            <w:vAlign w:val="center"/>
          </w:tcPr>
          <w:p w14:paraId="511E0AD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具备有效</w:t>
            </w:r>
            <w:r>
              <w:rPr>
                <w:rFonts w:hint="eastAsia" w:ascii="宋体" w:hAnsi="宋体" w:eastAsia="宋体" w:cs="宋体"/>
                <w:color w:val="auto"/>
                <w:sz w:val="24"/>
                <w:szCs w:val="24"/>
                <w:highlight w:val="none"/>
                <w:lang w:val="en-US" w:eastAsia="zh-CN"/>
              </w:rPr>
              <w:t>的注册会计师证书，或会计师资格证书或审计师资格证书及以上证书</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C4FB8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7BC78A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814D30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r>
      <w:tr w14:paraId="6123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trPr>
        <w:tc>
          <w:tcPr>
            <w:tcW w:w="1235" w:type="dxa"/>
            <w:vMerge w:val="continue"/>
            <w:tcBorders>
              <w:left w:val="single" w:color="000000" w:sz="4" w:space="0"/>
              <w:bottom w:val="single" w:color="000000" w:sz="4" w:space="0"/>
              <w:right w:val="single" w:color="000000" w:sz="4" w:space="0"/>
            </w:tcBorders>
            <w:noWrap w:val="0"/>
            <w:vAlign w:val="center"/>
          </w:tcPr>
          <w:p w14:paraId="69753CB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color w:val="auto"/>
              </w:rPr>
            </w:pPr>
          </w:p>
        </w:tc>
        <w:tc>
          <w:tcPr>
            <w:tcW w:w="893" w:type="dxa"/>
            <w:vMerge w:val="continue"/>
            <w:tcBorders>
              <w:left w:val="single" w:color="000000" w:sz="4" w:space="0"/>
              <w:bottom w:val="single" w:color="000000" w:sz="4" w:space="0"/>
              <w:right w:val="single" w:color="000000" w:sz="4" w:space="0"/>
            </w:tcBorders>
            <w:noWrap w:val="0"/>
            <w:vAlign w:val="center"/>
          </w:tcPr>
          <w:p w14:paraId="431D9C0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color w:val="auto"/>
              </w:rPr>
            </w:pPr>
          </w:p>
        </w:tc>
        <w:tc>
          <w:tcPr>
            <w:tcW w:w="2761" w:type="dxa"/>
            <w:vMerge w:val="continue"/>
            <w:tcBorders>
              <w:left w:val="single" w:color="000000" w:sz="4" w:space="0"/>
              <w:bottom w:val="single" w:color="000000" w:sz="4" w:space="0"/>
              <w:right w:val="single" w:color="000000" w:sz="4" w:space="0"/>
            </w:tcBorders>
            <w:noWrap w:val="0"/>
            <w:vAlign w:val="center"/>
          </w:tcPr>
          <w:p w14:paraId="3FE46F2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color w:val="auto"/>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E2009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B01826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2974680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r>
      <w:tr w14:paraId="290EE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F94A9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71"/>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水利专业</w:t>
            </w:r>
            <w:r>
              <w:rPr>
                <w:rFonts w:hint="eastAsia" w:ascii="宋体" w:hAnsi="宋体" w:eastAsia="宋体" w:cs="宋体"/>
                <w:color w:val="auto"/>
                <w:sz w:val="24"/>
                <w:szCs w:val="24"/>
                <w:highlight w:val="none"/>
                <w:lang w:val="en-US" w:eastAsia="zh-CN"/>
              </w:rPr>
              <w:t>负责人</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9E2C8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45348E8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具备有效的一级造价工程师注册证书（水利工程专业）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14CD8E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2E14A3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2A94B8D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r>
      <w:tr w14:paraId="6ABF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235" w:type="dxa"/>
            <w:vMerge w:val="restart"/>
            <w:tcBorders>
              <w:top w:val="single" w:color="000000" w:sz="4" w:space="0"/>
              <w:left w:val="single" w:color="000000" w:sz="4" w:space="0"/>
              <w:right w:val="single" w:color="000000" w:sz="4" w:space="0"/>
            </w:tcBorders>
            <w:noWrap w:val="0"/>
            <w:vAlign w:val="center"/>
          </w:tcPr>
          <w:p w14:paraId="31B740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水利专业造价人员</w:t>
            </w:r>
          </w:p>
        </w:tc>
        <w:tc>
          <w:tcPr>
            <w:tcW w:w="893" w:type="dxa"/>
            <w:vMerge w:val="restart"/>
            <w:tcBorders>
              <w:top w:val="single" w:color="000000" w:sz="4" w:space="0"/>
              <w:left w:val="single" w:color="000000" w:sz="4" w:space="0"/>
              <w:right w:val="single" w:color="000000" w:sz="4" w:space="0"/>
            </w:tcBorders>
            <w:noWrap w:val="0"/>
            <w:vAlign w:val="center"/>
          </w:tcPr>
          <w:p w14:paraId="3284EA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61" w:type="dxa"/>
            <w:vMerge w:val="restart"/>
            <w:tcBorders>
              <w:top w:val="single" w:color="000000" w:sz="4" w:space="0"/>
              <w:left w:val="single" w:color="000000" w:sz="4" w:space="0"/>
              <w:right w:val="single" w:color="000000" w:sz="4" w:space="0"/>
            </w:tcBorders>
            <w:noWrap w:val="0"/>
            <w:vAlign w:val="center"/>
          </w:tcPr>
          <w:p w14:paraId="34F860C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具备有效的造价工程师注册证书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水利工程专业</w:t>
            </w:r>
            <w:r>
              <w:rPr>
                <w:rFonts w:hint="eastAsia" w:ascii="宋体" w:hAnsi="宋体" w:eastAsia="宋体" w:cs="宋体"/>
                <w:color w:val="auto"/>
                <w:sz w:val="24"/>
                <w:szCs w:val="24"/>
                <w:highlight w:val="none"/>
                <w:lang w:eastAsia="zh-CN"/>
              </w:rPr>
              <w:t>）</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09EEA9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38B6B06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D4E602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p>
        </w:tc>
      </w:tr>
      <w:tr w14:paraId="1925C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235" w:type="dxa"/>
            <w:vMerge w:val="continue"/>
            <w:tcBorders>
              <w:left w:val="single" w:color="000000" w:sz="4" w:space="0"/>
              <w:bottom w:val="single" w:color="000000" w:sz="4" w:space="0"/>
              <w:right w:val="single" w:color="000000" w:sz="4" w:space="0"/>
            </w:tcBorders>
            <w:noWrap w:val="0"/>
            <w:vAlign w:val="center"/>
          </w:tcPr>
          <w:p w14:paraId="195AD9F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color w:val="auto"/>
              </w:rPr>
            </w:pPr>
          </w:p>
        </w:tc>
        <w:tc>
          <w:tcPr>
            <w:tcW w:w="893" w:type="dxa"/>
            <w:vMerge w:val="continue"/>
            <w:tcBorders>
              <w:left w:val="single" w:color="000000" w:sz="4" w:space="0"/>
              <w:bottom w:val="single" w:color="000000" w:sz="4" w:space="0"/>
              <w:right w:val="single" w:color="000000" w:sz="4" w:space="0"/>
            </w:tcBorders>
            <w:noWrap w:val="0"/>
            <w:vAlign w:val="center"/>
          </w:tcPr>
          <w:p w14:paraId="7194710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color w:val="auto"/>
              </w:rPr>
            </w:pPr>
          </w:p>
        </w:tc>
        <w:tc>
          <w:tcPr>
            <w:tcW w:w="2761" w:type="dxa"/>
            <w:vMerge w:val="continue"/>
            <w:tcBorders>
              <w:left w:val="single" w:color="000000" w:sz="4" w:space="0"/>
              <w:bottom w:val="single" w:color="000000" w:sz="4" w:space="0"/>
              <w:right w:val="single" w:color="000000" w:sz="4" w:space="0"/>
            </w:tcBorders>
            <w:noWrap w:val="0"/>
            <w:vAlign w:val="center"/>
          </w:tcPr>
          <w:p w14:paraId="4DFBC4E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color w:val="auto"/>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155E7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57D36D9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006615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p>
        </w:tc>
      </w:tr>
      <w:tr w14:paraId="63FC5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D1FA3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安装专业造价人员</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43F7C8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2228C7D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具备有效的造价工程师注册证书（安装工程专业）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8C76D9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0DCD279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350A04D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2C730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619D43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合  计</w:t>
            </w:r>
          </w:p>
        </w:tc>
        <w:tc>
          <w:tcPr>
            <w:tcW w:w="8082" w:type="dxa"/>
            <w:gridSpan w:val="5"/>
            <w:tcBorders>
              <w:top w:val="single" w:color="000000" w:sz="4" w:space="0"/>
              <w:left w:val="single" w:color="000000" w:sz="4" w:space="0"/>
              <w:bottom w:val="single" w:color="000000" w:sz="4" w:space="0"/>
              <w:right w:val="single" w:color="000000" w:sz="4" w:space="0"/>
            </w:tcBorders>
            <w:noWrap w:val="0"/>
            <w:vAlign w:val="center"/>
          </w:tcPr>
          <w:p w14:paraId="66DB2E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lang w:val="en-US" w:eastAsia="zh-CN"/>
              </w:rPr>
              <w:t>7人</w:t>
            </w:r>
          </w:p>
        </w:tc>
      </w:tr>
    </w:tbl>
    <w:p w14:paraId="536045B1">
      <w:pPr>
        <w:widowControl w:val="0"/>
        <w:spacing w:after="120"/>
        <w:ind w:left="0" w:leftChars="0" w:firstLine="0" w:firstLineChars="0"/>
        <w:jc w:val="center"/>
        <w:rPr>
          <w:rFonts w:hint="eastAsia" w:cs="Times New Roman" w:asciiTheme="minorEastAsia" w:hAnsiTheme="minorEastAsia" w:eastAsiaTheme="minorEastAsia"/>
          <w:b/>
          <w:bCs/>
          <w:iCs/>
          <w:color w:val="auto"/>
          <w:kern w:val="2"/>
          <w:sz w:val="24"/>
          <w:szCs w:val="24"/>
          <w:highlight w:val="none"/>
          <w:lang w:val="en-US" w:eastAsia="zh-CN" w:bidi="ar-SA"/>
        </w:rPr>
      </w:pPr>
    </w:p>
    <w:p w14:paraId="2CA86B4A">
      <w:pPr>
        <w:widowControl w:val="0"/>
        <w:spacing w:after="120"/>
        <w:ind w:left="0" w:leftChars="0" w:firstLine="0" w:firstLineChars="0"/>
        <w:jc w:val="both"/>
        <w:rPr>
          <w:rFonts w:hint="default" w:cs="Times New Roman" w:asciiTheme="minorEastAsia" w:hAnsiTheme="minorEastAsia" w:eastAsiaTheme="minorEastAsia"/>
          <w:b/>
          <w:bCs/>
          <w:iCs/>
          <w:color w:val="auto"/>
          <w:kern w:val="2"/>
          <w:sz w:val="24"/>
          <w:szCs w:val="24"/>
          <w:highlight w:val="none"/>
          <w:lang w:val="en-US" w:eastAsia="zh-CN" w:bidi="ar-SA"/>
        </w:rPr>
      </w:pPr>
      <w:r>
        <w:rPr>
          <w:rFonts w:hint="eastAsia" w:cs="Times New Roman" w:asciiTheme="minorEastAsia" w:hAnsiTheme="minorEastAsia" w:eastAsiaTheme="minorEastAsia"/>
          <w:b/>
          <w:bCs/>
          <w:iCs/>
          <w:color w:val="auto"/>
          <w:kern w:val="2"/>
          <w:sz w:val="24"/>
          <w:szCs w:val="24"/>
          <w:highlight w:val="none"/>
          <w:lang w:val="en-US" w:eastAsia="zh-CN" w:bidi="ar-SA"/>
        </w:rPr>
        <w:t>附、人员相关材料</w:t>
      </w:r>
    </w:p>
    <w:p w14:paraId="5DDB0C0E">
      <w:pPr>
        <w:rPr>
          <w:rFonts w:hint="eastAsia" w:asciiTheme="minorEastAsia" w:hAnsiTheme="minorEastAsia" w:eastAsiaTheme="minorEastAsia"/>
          <w:b/>
          <w:color w:val="auto"/>
          <w:sz w:val="24"/>
          <w:highlight w:val="none"/>
        </w:rPr>
      </w:pPr>
    </w:p>
    <w:p w14:paraId="23ED2865">
      <w:pPr>
        <w:numPr>
          <w:ilvl w:val="0"/>
          <w:numId w:val="0"/>
        </w:numPr>
        <w:rPr>
          <w:rFonts w:hint="eastAsia" w:cs="Times New Roman" w:asciiTheme="minorEastAsia" w:hAnsiTheme="minorEastAsia" w:eastAsiaTheme="minorEastAsia"/>
          <w:i w:val="0"/>
          <w:iCs/>
          <w:color w:val="auto"/>
          <w:kern w:val="0"/>
          <w:sz w:val="24"/>
          <w:highlight w:val="none"/>
          <w:lang w:val="en-US" w:eastAsia="zh-CN" w:bidi="ar-SA"/>
        </w:rPr>
      </w:pPr>
      <w:r>
        <w:rPr>
          <w:rFonts w:hint="eastAsia" w:cs="Times New Roman" w:asciiTheme="minorEastAsia" w:hAnsiTheme="minorEastAsia" w:eastAsiaTheme="minorEastAsia"/>
          <w:i w:val="0"/>
          <w:iCs/>
          <w:color w:val="auto"/>
          <w:kern w:val="0"/>
          <w:sz w:val="24"/>
          <w:lang w:val="en-US" w:eastAsia="zh-CN" w:bidi="ar-SA"/>
        </w:rPr>
        <w:t>2.</w:t>
      </w:r>
      <w:r>
        <w:rPr>
          <w:rFonts w:hint="eastAsia" w:cs="Times New Roman" w:asciiTheme="minorEastAsia" w:hAnsiTheme="minorEastAsia" w:eastAsiaTheme="minorEastAsia"/>
          <w:i w:val="0"/>
          <w:iCs/>
          <w:color w:val="auto"/>
          <w:kern w:val="0"/>
          <w:sz w:val="24"/>
          <w:highlight w:val="none"/>
          <w:lang w:val="en-US" w:eastAsia="zh-CN" w:bidi="ar-SA"/>
        </w:rPr>
        <w:t>项目组其他人员配置</w:t>
      </w:r>
    </w:p>
    <w:tbl>
      <w:tblPr>
        <w:tblStyle w:val="24"/>
        <w:tblW w:w="83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6"/>
        <w:gridCol w:w="2671"/>
        <w:gridCol w:w="3371"/>
      </w:tblGrid>
      <w:tr w14:paraId="1A70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2336" w:type="dxa"/>
            <w:tcBorders>
              <w:top w:val="single" w:color="000000" w:sz="4" w:space="0"/>
              <w:left w:val="single" w:color="000000" w:sz="4" w:space="0"/>
              <w:bottom w:val="single" w:color="000000" w:sz="4" w:space="0"/>
              <w:right w:val="single" w:color="000000" w:sz="4" w:space="0"/>
            </w:tcBorders>
            <w:noWrap w:val="0"/>
            <w:vAlign w:val="center"/>
          </w:tcPr>
          <w:p w14:paraId="3B3CF8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en-US" w:eastAsia="zh-CN"/>
              </w:rPr>
              <w:t>拟配备人员姓名</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4A314A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证书名称</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5A6A1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证书编号</w:t>
            </w:r>
          </w:p>
        </w:tc>
      </w:tr>
      <w:tr w14:paraId="2D5CD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2336" w:type="dxa"/>
            <w:tcBorders>
              <w:top w:val="single" w:color="000000" w:sz="4" w:space="0"/>
              <w:left w:val="single" w:color="000000" w:sz="4" w:space="0"/>
              <w:bottom w:val="single" w:color="000000" w:sz="4" w:space="0"/>
              <w:right w:val="single" w:color="000000" w:sz="4" w:space="0"/>
            </w:tcBorders>
            <w:noWrap w:val="0"/>
            <w:vAlign w:val="center"/>
          </w:tcPr>
          <w:p w14:paraId="18DB3F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lang w:val="zh-CN"/>
              </w:rPr>
            </w:pP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4875D89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1BCD0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r>
      <w:tr w14:paraId="4E30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2336" w:type="dxa"/>
            <w:tcBorders>
              <w:top w:val="single" w:color="000000" w:sz="4" w:space="0"/>
              <w:left w:val="single" w:color="000000" w:sz="4" w:space="0"/>
              <w:bottom w:val="single" w:color="000000" w:sz="4" w:space="0"/>
              <w:right w:val="single" w:color="000000" w:sz="4" w:space="0"/>
            </w:tcBorders>
            <w:noWrap w:val="0"/>
            <w:vAlign w:val="center"/>
          </w:tcPr>
          <w:p w14:paraId="7ED7F6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7D53D4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C7807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z w:val="24"/>
                <w:szCs w:val="24"/>
                <w:highlight w:val="none"/>
                <w:lang w:val="en-US"/>
              </w:rPr>
            </w:pPr>
          </w:p>
        </w:tc>
      </w:tr>
      <w:tr w14:paraId="5E1B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2336" w:type="dxa"/>
            <w:tcBorders>
              <w:top w:val="single" w:color="000000" w:sz="4" w:space="0"/>
              <w:left w:val="single" w:color="000000" w:sz="4" w:space="0"/>
              <w:bottom w:val="single" w:color="000000" w:sz="4" w:space="0"/>
              <w:right w:val="single" w:color="000000" w:sz="4" w:space="0"/>
            </w:tcBorders>
            <w:noWrap w:val="0"/>
            <w:vAlign w:val="center"/>
          </w:tcPr>
          <w:p w14:paraId="1A8268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71"/>
                <w:rFonts w:hint="eastAsia" w:ascii="宋体" w:hAnsi="宋体" w:eastAsia="宋体" w:cs="宋体"/>
                <w:color w:val="auto"/>
                <w:sz w:val="24"/>
                <w:szCs w:val="24"/>
                <w:highlight w:val="none"/>
                <w:lang w:val="en-US" w:eastAsia="zh-CN"/>
              </w:rPr>
            </w:pP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62A7D17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65C8D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rPr>
            </w:pPr>
          </w:p>
        </w:tc>
      </w:tr>
      <w:tr w14:paraId="438BC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2336" w:type="dxa"/>
            <w:tcBorders>
              <w:top w:val="single" w:color="000000" w:sz="4" w:space="0"/>
              <w:left w:val="single" w:color="000000" w:sz="4" w:space="0"/>
              <w:bottom w:val="single" w:color="000000" w:sz="4" w:space="0"/>
              <w:right w:val="single" w:color="000000" w:sz="4" w:space="0"/>
            </w:tcBorders>
            <w:noWrap w:val="0"/>
            <w:vAlign w:val="center"/>
          </w:tcPr>
          <w:p w14:paraId="558E02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07D78E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3881D2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zh-CN" w:eastAsia="zh-CN"/>
              </w:rPr>
            </w:pPr>
          </w:p>
        </w:tc>
      </w:tr>
      <w:tr w14:paraId="237A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2336" w:type="dxa"/>
            <w:tcBorders>
              <w:top w:val="single" w:color="000000" w:sz="4" w:space="0"/>
              <w:left w:val="single" w:color="000000" w:sz="4" w:space="0"/>
              <w:bottom w:val="single" w:color="000000" w:sz="4" w:space="0"/>
              <w:right w:val="single" w:color="000000" w:sz="4" w:space="0"/>
            </w:tcBorders>
            <w:noWrap w:val="0"/>
            <w:vAlign w:val="center"/>
          </w:tcPr>
          <w:p w14:paraId="2EE955F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p>
        </w:tc>
        <w:tc>
          <w:tcPr>
            <w:tcW w:w="2671" w:type="dxa"/>
            <w:tcBorders>
              <w:top w:val="single" w:color="000000" w:sz="4" w:space="0"/>
              <w:left w:val="single" w:color="000000" w:sz="4" w:space="0"/>
              <w:bottom w:val="single" w:color="000000" w:sz="4" w:space="0"/>
              <w:right w:val="single" w:color="000000" w:sz="4" w:space="0"/>
            </w:tcBorders>
            <w:noWrap w:val="0"/>
            <w:vAlign w:val="center"/>
          </w:tcPr>
          <w:p w14:paraId="395DAC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zh-CN"/>
              </w:rPr>
            </w:pP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14D735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zh-CN"/>
              </w:rPr>
            </w:pPr>
          </w:p>
        </w:tc>
      </w:tr>
    </w:tbl>
    <w:p w14:paraId="0028A474">
      <w:pPr>
        <w:widowControl w:val="0"/>
        <w:spacing w:after="120"/>
        <w:ind w:left="0" w:leftChars="0" w:firstLine="0" w:firstLineChars="0"/>
        <w:jc w:val="both"/>
        <w:rPr>
          <w:rFonts w:hint="eastAsia" w:cs="Times New Roman" w:asciiTheme="minorEastAsia" w:hAnsiTheme="minorEastAsia" w:eastAsiaTheme="minorEastAsia"/>
          <w:b/>
          <w:bCs/>
          <w:iCs/>
          <w:color w:val="auto"/>
          <w:kern w:val="2"/>
          <w:sz w:val="24"/>
          <w:szCs w:val="24"/>
          <w:highlight w:val="none"/>
          <w:lang w:val="en-US" w:eastAsia="zh-CN" w:bidi="ar-SA"/>
        </w:rPr>
      </w:pPr>
    </w:p>
    <w:p w14:paraId="6C004547">
      <w:pPr>
        <w:widowControl w:val="0"/>
        <w:spacing w:after="120"/>
        <w:ind w:left="0" w:leftChars="0" w:firstLine="0" w:firstLineChars="0"/>
        <w:jc w:val="both"/>
        <w:rPr>
          <w:rFonts w:hint="default" w:cs="Times New Roman" w:asciiTheme="minorEastAsia" w:hAnsiTheme="minorEastAsia" w:eastAsiaTheme="minorEastAsia"/>
          <w:b/>
          <w:bCs/>
          <w:iCs/>
          <w:color w:val="auto"/>
          <w:kern w:val="2"/>
          <w:sz w:val="24"/>
          <w:szCs w:val="24"/>
          <w:highlight w:val="none"/>
          <w:lang w:val="en-US" w:eastAsia="zh-CN" w:bidi="ar-SA"/>
        </w:rPr>
      </w:pPr>
      <w:r>
        <w:rPr>
          <w:rFonts w:hint="eastAsia" w:cs="Times New Roman" w:asciiTheme="minorEastAsia" w:hAnsiTheme="minorEastAsia" w:eastAsiaTheme="minorEastAsia"/>
          <w:b/>
          <w:bCs/>
          <w:iCs/>
          <w:color w:val="auto"/>
          <w:kern w:val="2"/>
          <w:sz w:val="24"/>
          <w:szCs w:val="24"/>
          <w:highlight w:val="none"/>
          <w:lang w:val="en-US" w:eastAsia="zh-CN" w:bidi="ar-SA"/>
        </w:rPr>
        <w:t>附、人员相关材料</w:t>
      </w:r>
    </w:p>
    <w:p w14:paraId="01733A2D">
      <w:pPr>
        <w:numPr>
          <w:ilvl w:val="0"/>
          <w:numId w:val="0"/>
        </w:num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100075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业绩承诺函</w:t>
      </w:r>
    </w:p>
    <w:p w14:paraId="33CAF0FD">
      <w:pPr>
        <w:spacing w:line="360" w:lineRule="auto"/>
        <w:ind w:firstLine="435"/>
        <w:rPr>
          <w:rFonts w:asciiTheme="minorEastAsia" w:hAnsiTheme="minorEastAsia" w:eastAsiaTheme="minorEastAsia"/>
          <w:color w:val="auto"/>
          <w:sz w:val="24"/>
          <w:highlight w:val="none"/>
        </w:rPr>
      </w:pPr>
    </w:p>
    <w:p w14:paraId="5424045C">
      <w:pPr>
        <w:spacing w:line="360" w:lineRule="auto"/>
        <w:ind w:firstLine="435"/>
        <w:rPr>
          <w:rFonts w:asciiTheme="minorEastAsia" w:hAnsiTheme="minorEastAsia" w:eastAsiaTheme="minorEastAsia"/>
          <w:color w:val="auto"/>
          <w:sz w:val="24"/>
          <w:highlight w:val="none"/>
        </w:rPr>
      </w:pPr>
      <w:bookmarkStart w:id="117" w:name="_Hlk16463438"/>
      <w:r>
        <w:rPr>
          <w:rFonts w:hint="eastAsia" w:asciiTheme="minorEastAsia" w:hAnsiTheme="minorEastAsia" w:eastAsiaTheme="minorEastAsia"/>
          <w:color w:val="auto"/>
          <w:sz w:val="24"/>
          <w:highlight w:val="none"/>
        </w:rPr>
        <w:t>我单位同意</w:t>
      </w:r>
      <w:r>
        <w:rPr>
          <w:rFonts w:hint="eastAsia" w:asciiTheme="minorEastAsia" w:hAnsiTheme="minorEastAsia" w:eastAsiaTheme="minorEastAsia"/>
          <w:color w:val="auto"/>
          <w:sz w:val="24"/>
          <w:highlight w:val="none"/>
          <w:lang w:val="en-US" w:eastAsia="zh-CN"/>
        </w:rPr>
        <w:t>成交</w:t>
      </w:r>
      <w:r>
        <w:rPr>
          <w:rFonts w:hint="eastAsia" w:asciiTheme="minorEastAsia" w:hAnsiTheme="minorEastAsia" w:eastAsiaTheme="minorEastAsia"/>
          <w:color w:val="auto"/>
          <w:sz w:val="24"/>
          <w:highlight w:val="none"/>
        </w:rPr>
        <w:t>结果公告中公示以下业绩并承诺：</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文件中所提供的业绩均真实有效，若被发现存在任何虚假、隐瞒情况，我单位承担由此产生的一切后果。</w:t>
      </w:r>
    </w:p>
    <w:bookmarkEnd w:id="117"/>
    <w:p w14:paraId="69443EA0">
      <w:pPr>
        <w:spacing w:line="360" w:lineRule="auto"/>
        <w:ind w:firstLine="435"/>
        <w:rPr>
          <w:rFonts w:asciiTheme="minorEastAsia" w:hAnsiTheme="minorEastAsia" w:eastAsiaTheme="minorEastAsia"/>
          <w:color w:val="auto"/>
          <w:sz w:val="24"/>
          <w:highlight w:val="none"/>
        </w:rPr>
      </w:pPr>
    </w:p>
    <w:p w14:paraId="42FBAD2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电子签章：</w:t>
      </w:r>
      <w:r>
        <w:rPr>
          <w:rFonts w:hint="eastAsia" w:asciiTheme="minorEastAsia" w:hAnsiTheme="minorEastAsia" w:eastAsiaTheme="minorEastAsia"/>
          <w:color w:val="auto"/>
          <w:sz w:val="24"/>
          <w:highlight w:val="none"/>
          <w:u w:val="single"/>
        </w:rPr>
        <w:t xml:space="preserve">              </w:t>
      </w:r>
    </w:p>
    <w:p w14:paraId="3E57F71D">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 xml:space="preserve">日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0FD4139">
      <w:pPr>
        <w:tabs>
          <w:tab w:val="left" w:pos="630"/>
        </w:tabs>
        <w:spacing w:line="360" w:lineRule="auto"/>
        <w:ind w:firstLine="3700" w:firstLineChars="1762"/>
        <w:rPr>
          <w:rFonts w:asciiTheme="minorEastAsia" w:hAnsiTheme="minorEastAsia" w:eastAsiaTheme="minorEastAsia"/>
          <w:color w:val="auto"/>
          <w:highlight w:val="none"/>
        </w:rPr>
      </w:pPr>
    </w:p>
    <w:tbl>
      <w:tblPr>
        <w:tblStyle w:val="24"/>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3673"/>
        <w:gridCol w:w="2595"/>
        <w:gridCol w:w="961"/>
      </w:tblGrid>
      <w:tr w14:paraId="39DB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80" w:type="pct"/>
            <w:vAlign w:val="center"/>
          </w:tcPr>
          <w:p w14:paraId="018BC259">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2245" w:type="pct"/>
            <w:vAlign w:val="center"/>
          </w:tcPr>
          <w:p w14:paraId="63E94DFE">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项目名称</w:t>
            </w:r>
          </w:p>
        </w:tc>
        <w:tc>
          <w:tcPr>
            <w:tcW w:w="1586" w:type="pct"/>
            <w:vAlign w:val="center"/>
          </w:tcPr>
          <w:p w14:paraId="18223140">
            <w:pPr>
              <w:widowControl/>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服务范围</w:t>
            </w:r>
          </w:p>
        </w:tc>
        <w:tc>
          <w:tcPr>
            <w:tcW w:w="587" w:type="pct"/>
            <w:vAlign w:val="center"/>
          </w:tcPr>
          <w:p w14:paraId="1485CCAE">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备注</w:t>
            </w:r>
          </w:p>
        </w:tc>
      </w:tr>
      <w:tr w14:paraId="6C08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0" w:type="pct"/>
            <w:vAlign w:val="center"/>
          </w:tcPr>
          <w:p w14:paraId="184DEB27">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245" w:type="pct"/>
            <w:vAlign w:val="center"/>
          </w:tcPr>
          <w:p w14:paraId="06EEB0C3">
            <w:pPr>
              <w:spacing w:line="360" w:lineRule="auto"/>
              <w:rPr>
                <w:rFonts w:asciiTheme="minorEastAsia" w:hAnsiTheme="minorEastAsia" w:eastAsiaTheme="minorEastAsia"/>
                <w:color w:val="auto"/>
                <w:sz w:val="24"/>
                <w:szCs w:val="24"/>
                <w:highlight w:val="none"/>
              </w:rPr>
            </w:pPr>
          </w:p>
        </w:tc>
        <w:tc>
          <w:tcPr>
            <w:tcW w:w="1586" w:type="pct"/>
            <w:vAlign w:val="center"/>
          </w:tcPr>
          <w:p w14:paraId="799F0780">
            <w:pPr>
              <w:spacing w:line="360" w:lineRule="auto"/>
              <w:rPr>
                <w:rFonts w:asciiTheme="minorEastAsia" w:hAnsiTheme="minorEastAsia" w:eastAsiaTheme="minorEastAsia"/>
                <w:color w:val="auto"/>
                <w:sz w:val="24"/>
                <w:szCs w:val="24"/>
                <w:highlight w:val="none"/>
              </w:rPr>
            </w:pPr>
          </w:p>
        </w:tc>
        <w:tc>
          <w:tcPr>
            <w:tcW w:w="587" w:type="pct"/>
            <w:vAlign w:val="center"/>
          </w:tcPr>
          <w:p w14:paraId="3F70CBE8">
            <w:pPr>
              <w:spacing w:line="360" w:lineRule="auto"/>
              <w:rPr>
                <w:rFonts w:asciiTheme="minorEastAsia" w:hAnsiTheme="minorEastAsia" w:eastAsiaTheme="minorEastAsia"/>
                <w:color w:val="auto"/>
                <w:sz w:val="24"/>
                <w:szCs w:val="24"/>
                <w:highlight w:val="none"/>
              </w:rPr>
            </w:pPr>
          </w:p>
        </w:tc>
      </w:tr>
      <w:tr w14:paraId="3735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0" w:type="pct"/>
            <w:vAlign w:val="center"/>
          </w:tcPr>
          <w:p w14:paraId="22750F5D">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245" w:type="pct"/>
            <w:vAlign w:val="center"/>
          </w:tcPr>
          <w:p w14:paraId="4293FAB7">
            <w:pPr>
              <w:spacing w:line="360" w:lineRule="auto"/>
              <w:rPr>
                <w:rFonts w:asciiTheme="minorEastAsia" w:hAnsiTheme="minorEastAsia" w:eastAsiaTheme="minorEastAsia"/>
                <w:color w:val="auto"/>
                <w:sz w:val="24"/>
                <w:szCs w:val="24"/>
                <w:highlight w:val="none"/>
              </w:rPr>
            </w:pPr>
          </w:p>
        </w:tc>
        <w:tc>
          <w:tcPr>
            <w:tcW w:w="1586" w:type="pct"/>
            <w:vAlign w:val="center"/>
          </w:tcPr>
          <w:p w14:paraId="7C4554A2">
            <w:pPr>
              <w:spacing w:line="360" w:lineRule="auto"/>
              <w:rPr>
                <w:rFonts w:asciiTheme="minorEastAsia" w:hAnsiTheme="minorEastAsia" w:eastAsiaTheme="minorEastAsia"/>
                <w:color w:val="auto"/>
                <w:sz w:val="24"/>
                <w:szCs w:val="24"/>
                <w:highlight w:val="none"/>
              </w:rPr>
            </w:pPr>
          </w:p>
        </w:tc>
        <w:tc>
          <w:tcPr>
            <w:tcW w:w="587" w:type="pct"/>
            <w:vAlign w:val="center"/>
          </w:tcPr>
          <w:p w14:paraId="1E5DBC47">
            <w:pPr>
              <w:spacing w:line="360" w:lineRule="auto"/>
              <w:rPr>
                <w:rFonts w:asciiTheme="minorEastAsia" w:hAnsiTheme="minorEastAsia" w:eastAsiaTheme="minorEastAsia"/>
                <w:color w:val="auto"/>
                <w:sz w:val="24"/>
                <w:szCs w:val="24"/>
                <w:highlight w:val="none"/>
              </w:rPr>
            </w:pPr>
          </w:p>
        </w:tc>
      </w:tr>
      <w:tr w14:paraId="7881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0" w:type="pct"/>
            <w:vAlign w:val="center"/>
          </w:tcPr>
          <w:p w14:paraId="0AE4B3D9">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2245" w:type="pct"/>
            <w:vAlign w:val="center"/>
          </w:tcPr>
          <w:p w14:paraId="0249E584">
            <w:pPr>
              <w:spacing w:line="360" w:lineRule="auto"/>
              <w:rPr>
                <w:rFonts w:asciiTheme="minorEastAsia" w:hAnsiTheme="minorEastAsia" w:eastAsiaTheme="minorEastAsia"/>
                <w:color w:val="auto"/>
                <w:sz w:val="24"/>
                <w:szCs w:val="24"/>
                <w:highlight w:val="none"/>
              </w:rPr>
            </w:pPr>
          </w:p>
        </w:tc>
        <w:tc>
          <w:tcPr>
            <w:tcW w:w="1586" w:type="pct"/>
            <w:vAlign w:val="center"/>
          </w:tcPr>
          <w:p w14:paraId="7A17CBA0">
            <w:pPr>
              <w:spacing w:line="360" w:lineRule="auto"/>
              <w:rPr>
                <w:rFonts w:asciiTheme="minorEastAsia" w:hAnsiTheme="minorEastAsia" w:eastAsiaTheme="minorEastAsia"/>
                <w:color w:val="auto"/>
                <w:sz w:val="24"/>
                <w:szCs w:val="24"/>
                <w:highlight w:val="none"/>
              </w:rPr>
            </w:pPr>
          </w:p>
        </w:tc>
        <w:tc>
          <w:tcPr>
            <w:tcW w:w="587" w:type="pct"/>
            <w:vAlign w:val="center"/>
          </w:tcPr>
          <w:p w14:paraId="2B47D0E8">
            <w:pPr>
              <w:spacing w:line="360" w:lineRule="auto"/>
              <w:rPr>
                <w:rFonts w:asciiTheme="minorEastAsia" w:hAnsiTheme="minorEastAsia" w:eastAsiaTheme="minorEastAsia"/>
                <w:color w:val="auto"/>
                <w:sz w:val="24"/>
                <w:szCs w:val="24"/>
                <w:highlight w:val="none"/>
              </w:rPr>
            </w:pPr>
          </w:p>
        </w:tc>
      </w:tr>
      <w:tr w14:paraId="3CFC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0" w:type="pct"/>
            <w:vAlign w:val="center"/>
          </w:tcPr>
          <w:p w14:paraId="3A41746B">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245" w:type="pct"/>
            <w:vAlign w:val="center"/>
          </w:tcPr>
          <w:p w14:paraId="1CFC62E5">
            <w:pPr>
              <w:spacing w:line="360" w:lineRule="auto"/>
              <w:rPr>
                <w:rFonts w:asciiTheme="minorEastAsia" w:hAnsiTheme="minorEastAsia" w:eastAsiaTheme="minorEastAsia"/>
                <w:color w:val="auto"/>
                <w:sz w:val="24"/>
                <w:szCs w:val="24"/>
                <w:highlight w:val="none"/>
              </w:rPr>
            </w:pPr>
          </w:p>
        </w:tc>
        <w:tc>
          <w:tcPr>
            <w:tcW w:w="1586" w:type="pct"/>
            <w:vAlign w:val="center"/>
          </w:tcPr>
          <w:p w14:paraId="4FCAFB73">
            <w:pPr>
              <w:spacing w:line="360" w:lineRule="auto"/>
              <w:rPr>
                <w:rFonts w:asciiTheme="minorEastAsia" w:hAnsiTheme="minorEastAsia" w:eastAsiaTheme="minorEastAsia"/>
                <w:color w:val="auto"/>
                <w:sz w:val="24"/>
                <w:szCs w:val="24"/>
                <w:highlight w:val="none"/>
              </w:rPr>
            </w:pPr>
          </w:p>
        </w:tc>
        <w:tc>
          <w:tcPr>
            <w:tcW w:w="587" w:type="pct"/>
            <w:vAlign w:val="center"/>
          </w:tcPr>
          <w:p w14:paraId="0457B4D7">
            <w:pPr>
              <w:spacing w:line="360" w:lineRule="auto"/>
              <w:rPr>
                <w:rFonts w:asciiTheme="minorEastAsia" w:hAnsiTheme="minorEastAsia" w:eastAsiaTheme="minorEastAsia"/>
                <w:color w:val="auto"/>
                <w:sz w:val="24"/>
                <w:szCs w:val="24"/>
                <w:highlight w:val="none"/>
              </w:rPr>
            </w:pPr>
          </w:p>
        </w:tc>
      </w:tr>
      <w:tr w14:paraId="76C9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0" w:type="pct"/>
            <w:vAlign w:val="center"/>
          </w:tcPr>
          <w:p w14:paraId="0DA3E182">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2245" w:type="pct"/>
            <w:vAlign w:val="center"/>
          </w:tcPr>
          <w:p w14:paraId="4C8D0A19">
            <w:pPr>
              <w:spacing w:line="360" w:lineRule="auto"/>
              <w:rPr>
                <w:rFonts w:asciiTheme="minorEastAsia" w:hAnsiTheme="minorEastAsia" w:eastAsiaTheme="minorEastAsia"/>
                <w:color w:val="auto"/>
                <w:sz w:val="24"/>
                <w:szCs w:val="24"/>
                <w:highlight w:val="none"/>
              </w:rPr>
            </w:pPr>
          </w:p>
        </w:tc>
        <w:tc>
          <w:tcPr>
            <w:tcW w:w="1586" w:type="pct"/>
            <w:vAlign w:val="center"/>
          </w:tcPr>
          <w:p w14:paraId="7335B57B">
            <w:pPr>
              <w:spacing w:line="360" w:lineRule="auto"/>
              <w:rPr>
                <w:rFonts w:asciiTheme="minorEastAsia" w:hAnsiTheme="minorEastAsia" w:eastAsiaTheme="minorEastAsia"/>
                <w:color w:val="auto"/>
                <w:sz w:val="24"/>
                <w:szCs w:val="24"/>
                <w:highlight w:val="none"/>
              </w:rPr>
            </w:pPr>
          </w:p>
        </w:tc>
        <w:tc>
          <w:tcPr>
            <w:tcW w:w="587" w:type="pct"/>
            <w:vAlign w:val="center"/>
          </w:tcPr>
          <w:p w14:paraId="5AFC2DF0">
            <w:pPr>
              <w:spacing w:line="360" w:lineRule="auto"/>
              <w:rPr>
                <w:rFonts w:asciiTheme="minorEastAsia" w:hAnsiTheme="minorEastAsia" w:eastAsiaTheme="minorEastAsia"/>
                <w:color w:val="auto"/>
                <w:sz w:val="24"/>
                <w:szCs w:val="24"/>
                <w:highlight w:val="none"/>
              </w:rPr>
            </w:pPr>
          </w:p>
        </w:tc>
      </w:tr>
      <w:tr w14:paraId="4A90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80" w:type="pct"/>
            <w:vAlign w:val="center"/>
          </w:tcPr>
          <w:p w14:paraId="189AC683">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2245" w:type="pct"/>
            <w:vAlign w:val="center"/>
          </w:tcPr>
          <w:p w14:paraId="7EB2FAB4">
            <w:pPr>
              <w:spacing w:line="360" w:lineRule="auto"/>
              <w:rPr>
                <w:rFonts w:asciiTheme="minorEastAsia" w:hAnsiTheme="minorEastAsia" w:eastAsiaTheme="minorEastAsia"/>
                <w:color w:val="auto"/>
                <w:sz w:val="24"/>
                <w:szCs w:val="24"/>
                <w:highlight w:val="none"/>
              </w:rPr>
            </w:pPr>
          </w:p>
        </w:tc>
        <w:tc>
          <w:tcPr>
            <w:tcW w:w="1586" w:type="pct"/>
            <w:vAlign w:val="center"/>
          </w:tcPr>
          <w:p w14:paraId="68B864E1">
            <w:pPr>
              <w:spacing w:line="360" w:lineRule="auto"/>
              <w:rPr>
                <w:rFonts w:asciiTheme="minorEastAsia" w:hAnsiTheme="minorEastAsia" w:eastAsiaTheme="minorEastAsia"/>
                <w:color w:val="auto"/>
                <w:sz w:val="24"/>
                <w:szCs w:val="24"/>
                <w:highlight w:val="none"/>
              </w:rPr>
            </w:pPr>
          </w:p>
        </w:tc>
        <w:tc>
          <w:tcPr>
            <w:tcW w:w="587" w:type="pct"/>
            <w:vAlign w:val="center"/>
          </w:tcPr>
          <w:p w14:paraId="171C1143">
            <w:pPr>
              <w:spacing w:line="360" w:lineRule="auto"/>
              <w:rPr>
                <w:rFonts w:asciiTheme="minorEastAsia" w:hAnsiTheme="minorEastAsia" w:eastAsiaTheme="minorEastAsia"/>
                <w:color w:val="auto"/>
                <w:sz w:val="24"/>
                <w:szCs w:val="24"/>
                <w:highlight w:val="none"/>
              </w:rPr>
            </w:pPr>
          </w:p>
        </w:tc>
      </w:tr>
    </w:tbl>
    <w:p w14:paraId="744BFFE7">
      <w:pPr>
        <w:adjustRightInd w:val="0"/>
        <w:snapToGrid w:val="0"/>
        <w:spacing w:line="360" w:lineRule="auto"/>
        <w:rPr>
          <w:rFonts w:asciiTheme="minorEastAsia" w:hAnsiTheme="minorEastAsia" w:eastAsiaTheme="minorEastAsia"/>
          <w:b/>
          <w:bCs/>
          <w:color w:val="auto"/>
          <w:sz w:val="24"/>
          <w:szCs w:val="28"/>
          <w:highlight w:val="none"/>
        </w:rPr>
      </w:pPr>
    </w:p>
    <w:p w14:paraId="5D4DB4A2">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备注：</w:t>
      </w:r>
    </w:p>
    <w:p w14:paraId="50C9E1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1.表中所列业绩应为</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满足</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文件要求的业绩；</w:t>
      </w:r>
    </w:p>
    <w:p w14:paraId="03D5F7A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成交供应商</w:t>
      </w:r>
      <w:r>
        <w:rPr>
          <w:rFonts w:hint="eastAsia" w:asciiTheme="minorEastAsia" w:hAnsiTheme="minorEastAsia" w:eastAsiaTheme="minorEastAsia"/>
          <w:color w:val="auto"/>
          <w:sz w:val="24"/>
          <w:highlight w:val="none"/>
        </w:rPr>
        <w:t>提供的以上业绩情况，如</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须知前附表》有约定的，将按约定随</w:t>
      </w:r>
      <w:r>
        <w:rPr>
          <w:rFonts w:hint="eastAsia" w:asciiTheme="minorEastAsia" w:hAnsiTheme="minorEastAsia" w:eastAsiaTheme="minorEastAsia"/>
          <w:color w:val="auto"/>
          <w:sz w:val="24"/>
          <w:highlight w:val="none"/>
          <w:lang w:val="en-US" w:eastAsia="zh-CN"/>
        </w:rPr>
        <w:t>成交</w:t>
      </w:r>
      <w:r>
        <w:rPr>
          <w:rFonts w:hint="eastAsia" w:asciiTheme="minorEastAsia" w:hAnsiTheme="minorEastAsia" w:eastAsiaTheme="minorEastAsia"/>
          <w:color w:val="auto"/>
          <w:sz w:val="24"/>
          <w:highlight w:val="none"/>
        </w:rPr>
        <w:t>结果公告同时公告。</w:t>
      </w:r>
    </w:p>
    <w:p w14:paraId="39BF819E">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13AD1E45">
      <w:pPr>
        <w:rPr>
          <w:rFonts w:hint="eastAsia" w:asciiTheme="minorEastAsia" w:hAnsiTheme="minorEastAsia" w:eastAsiaTheme="minorEastAsia"/>
          <w:b/>
          <w:color w:val="auto"/>
          <w:sz w:val="24"/>
          <w:highlight w:val="none"/>
          <w:lang w:val="en-US" w:eastAsia="zh-CN"/>
        </w:rPr>
      </w:pPr>
    </w:p>
    <w:p w14:paraId="442671F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十三、</w:t>
      </w:r>
      <w:r>
        <w:rPr>
          <w:rFonts w:hint="eastAsia" w:asciiTheme="minorEastAsia" w:hAnsiTheme="minorEastAsia" w:eastAsiaTheme="minorEastAsia"/>
          <w:b/>
          <w:color w:val="auto"/>
          <w:sz w:val="24"/>
          <w:highlight w:val="none"/>
        </w:rPr>
        <w:t>其他相关证明材料</w:t>
      </w:r>
      <w:bookmarkEnd w:id="115"/>
      <w:bookmarkEnd w:id="116"/>
    </w:p>
    <w:p w14:paraId="3ED1F9EE">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110E2FAA">
      <w:pPr>
        <w:spacing w:line="360" w:lineRule="auto"/>
        <w:ind w:firstLine="435"/>
        <w:rPr>
          <w:rFonts w:asciiTheme="minorEastAsia" w:hAnsiTheme="minorEastAsia" w:eastAsiaTheme="minorEastAsia"/>
          <w:color w:val="auto"/>
          <w:sz w:val="24"/>
          <w:highlight w:val="none"/>
        </w:rPr>
      </w:pPr>
    </w:p>
    <w:p w14:paraId="59FA25A5">
      <w:pPr>
        <w:spacing w:line="360" w:lineRule="auto"/>
        <w:ind w:firstLine="480" w:firstLineChars="200"/>
        <w:rPr>
          <w:rFonts w:asciiTheme="minorEastAsia" w:hAnsiTheme="minorEastAsia" w:eastAsiaTheme="minorEastAsia"/>
          <w:color w:val="auto"/>
          <w:sz w:val="24"/>
          <w:highlight w:val="none"/>
        </w:rPr>
      </w:pPr>
    </w:p>
    <w:p w14:paraId="5AD6EF2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7B676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31A3EA6A">
      <w:pPr>
        <w:pStyle w:val="9"/>
        <w:rPr>
          <w:rFonts w:hint="eastAsia" w:asciiTheme="minorEastAsia" w:hAnsiTheme="minorEastAsia" w:eastAsiaTheme="minorEastAsia"/>
          <w:color w:val="auto"/>
          <w:sz w:val="24"/>
          <w:highlight w:val="none"/>
        </w:rPr>
      </w:pPr>
    </w:p>
    <w:p w14:paraId="16493582">
      <w:pPr>
        <w:rPr>
          <w:rFonts w:hint="eastAsia" w:asciiTheme="minorEastAsia" w:hAnsiTheme="minorEastAsia" w:eastAsiaTheme="minorEastAsia"/>
          <w:color w:val="auto"/>
          <w:sz w:val="24"/>
          <w:highlight w:val="none"/>
        </w:rPr>
      </w:pPr>
    </w:p>
    <w:p w14:paraId="3059C9E8">
      <w:pPr>
        <w:pStyle w:val="9"/>
        <w:rPr>
          <w:rFonts w:hint="eastAsia" w:asciiTheme="minorEastAsia" w:hAnsiTheme="minorEastAsia" w:eastAsiaTheme="minorEastAsia"/>
          <w:color w:val="auto"/>
          <w:sz w:val="24"/>
          <w:highlight w:val="none"/>
        </w:rPr>
      </w:pPr>
    </w:p>
    <w:p w14:paraId="5FCF7CD8">
      <w:pPr>
        <w:rPr>
          <w:rFonts w:hint="eastAsia" w:asciiTheme="minorEastAsia" w:hAnsiTheme="minorEastAsia" w:eastAsiaTheme="minorEastAsia"/>
          <w:color w:val="auto"/>
          <w:sz w:val="24"/>
          <w:highlight w:val="none"/>
        </w:rPr>
      </w:pPr>
    </w:p>
    <w:p w14:paraId="562D20C9">
      <w:pPr>
        <w:pStyle w:val="9"/>
        <w:rPr>
          <w:rFonts w:hint="eastAsia" w:asciiTheme="minorEastAsia" w:hAnsiTheme="minorEastAsia" w:eastAsiaTheme="minorEastAsia"/>
          <w:color w:val="auto"/>
          <w:sz w:val="24"/>
          <w:highlight w:val="none"/>
        </w:rPr>
      </w:pPr>
    </w:p>
    <w:p w14:paraId="2C6DA608">
      <w:pPr>
        <w:rPr>
          <w:rFonts w:hint="eastAsia" w:asciiTheme="minorEastAsia" w:hAnsiTheme="minorEastAsia" w:eastAsiaTheme="minorEastAsia"/>
          <w:color w:val="auto"/>
          <w:sz w:val="24"/>
          <w:highlight w:val="none"/>
        </w:rPr>
      </w:pPr>
    </w:p>
    <w:p w14:paraId="585444B5">
      <w:pPr>
        <w:pStyle w:val="9"/>
        <w:rPr>
          <w:rFonts w:hint="eastAsia" w:asciiTheme="minorEastAsia" w:hAnsiTheme="minorEastAsia" w:eastAsiaTheme="minorEastAsia"/>
          <w:color w:val="auto"/>
          <w:sz w:val="24"/>
          <w:highlight w:val="none"/>
        </w:rPr>
      </w:pPr>
    </w:p>
    <w:p w14:paraId="3B8EA7A1">
      <w:pPr>
        <w:rPr>
          <w:color w:val="auto"/>
        </w:rPr>
      </w:pPr>
      <w:r>
        <w:rPr>
          <w:color w:val="auto"/>
        </w:rPr>
        <w:br w:type="page"/>
      </w:r>
    </w:p>
    <w:p w14:paraId="302EBFA8">
      <w:pPr>
        <w:pStyle w:val="9"/>
        <w:numPr>
          <w:ilvl w:val="0"/>
          <w:numId w:val="0"/>
        </w:numPr>
        <w:jc w:val="center"/>
        <w:outlineLvl w:val="0"/>
        <w:rPr>
          <w:rFonts w:cs="@仿宋_GB2312" w:asciiTheme="minorEastAsia" w:hAnsiTheme="minorEastAsia" w:eastAsiaTheme="minorEastAsia"/>
          <w:b/>
          <w:color w:val="auto"/>
          <w:kern w:val="2"/>
          <w:sz w:val="28"/>
          <w:highlight w:val="none"/>
        </w:rPr>
      </w:pPr>
      <w:bookmarkStart w:id="118" w:name="_Toc461056632"/>
      <w:bookmarkStart w:id="119" w:name="_Toc461053087"/>
      <w:bookmarkStart w:id="120" w:name="_Toc28695"/>
      <w:bookmarkStart w:id="121" w:name="_Toc32436"/>
      <w:bookmarkStart w:id="122" w:name="_Toc520983588"/>
      <w:bookmarkStart w:id="123" w:name="_Toc10419"/>
      <w:bookmarkStart w:id="124" w:name="_Toc20834"/>
      <w:bookmarkStart w:id="125" w:name="_Toc4208"/>
      <w:bookmarkStart w:id="126" w:name="_Toc20108"/>
      <w:r>
        <w:rPr>
          <w:rFonts w:hint="eastAsia" w:cs="@仿宋_GB2312" w:asciiTheme="minorEastAsia" w:hAnsiTheme="minorEastAsia" w:eastAsiaTheme="minorEastAsia"/>
          <w:b/>
          <w:color w:val="auto"/>
          <w:kern w:val="2"/>
          <w:sz w:val="28"/>
          <w:highlight w:val="none"/>
          <w:lang w:val="en-US" w:eastAsia="zh-CN" w:bidi="ar-SA"/>
        </w:rPr>
        <w:t>第七章</w:t>
      </w:r>
      <w:r>
        <w:rPr>
          <w:rFonts w:hint="eastAsia" w:asciiTheme="minorEastAsia" w:hAnsiTheme="minorEastAsia" w:eastAsiaTheme="minorEastAsia"/>
          <w:b/>
          <w:color w:val="auto"/>
          <w:sz w:val="28"/>
          <w:highlight w:val="none"/>
        </w:rPr>
        <w:t xml:space="preserve">  </w:t>
      </w:r>
      <w:bookmarkStart w:id="127" w:name="_Toc14844"/>
      <w:r>
        <w:rPr>
          <w:rFonts w:hint="eastAsia" w:cs="@仿宋_GB2312" w:asciiTheme="minorEastAsia" w:hAnsiTheme="minorEastAsia" w:eastAsiaTheme="minorEastAsia"/>
          <w:b/>
          <w:color w:val="auto"/>
          <w:kern w:val="2"/>
          <w:sz w:val="28"/>
          <w:highlight w:val="none"/>
        </w:rPr>
        <w:t>最后承诺报价表格式</w:t>
      </w:r>
      <w:bookmarkEnd w:id="127"/>
    </w:p>
    <w:bookmarkEnd w:id="118"/>
    <w:bookmarkEnd w:id="119"/>
    <w:p w14:paraId="06FB1F6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最后承诺报价表</w:t>
      </w:r>
      <w:bookmarkEnd w:id="120"/>
      <w:bookmarkEnd w:id="121"/>
      <w:bookmarkEnd w:id="122"/>
    </w:p>
    <w:p w14:paraId="67E0A0C0">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4D9E30A9">
      <w:pPr>
        <w:snapToGrid w:val="0"/>
        <w:spacing w:line="360" w:lineRule="auto"/>
        <w:jc w:val="left"/>
        <w:rPr>
          <w:rFonts w:hint="eastAsia" w:ascii="宋体" w:hAnsi="宋体" w:eastAsia="宋体"/>
          <w:b/>
          <w:color w:val="auto"/>
          <w:sz w:val="24"/>
          <w:szCs w:val="28"/>
          <w:highlight w:val="none"/>
          <w:lang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eastAsia="zh-CN"/>
        </w:rPr>
        <w:t>安徽省梅山水库管理处内部审计服务项目</w:t>
      </w:r>
    </w:p>
    <w:p w14:paraId="28E57D33">
      <w:pPr>
        <w:snapToGrid w:val="0"/>
        <w:spacing w:after="156" w:afterLines="50" w:line="360" w:lineRule="auto"/>
        <w:jc w:val="left"/>
        <w:rPr>
          <w:rFonts w:hint="default" w:ascii="宋体" w:hAnsi="宋体" w:eastAsia="宋体"/>
          <w:b/>
          <w:bCs/>
          <w:color w:val="auto"/>
          <w:sz w:val="24"/>
          <w:szCs w:val="28"/>
          <w:highlight w:val="non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AHSMSSKGLC01</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37E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F23246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0B62C451">
            <w:pPr>
              <w:spacing w:line="360" w:lineRule="auto"/>
              <w:rPr>
                <w:rFonts w:ascii="宋体" w:hAnsi="宋体" w:eastAsia="宋体"/>
                <w:b/>
                <w:color w:val="auto"/>
                <w:sz w:val="24"/>
                <w:highlight w:val="none"/>
              </w:rPr>
            </w:pPr>
          </w:p>
        </w:tc>
      </w:tr>
      <w:tr w14:paraId="101B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13959D6">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7171E9B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1FD2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59CB596">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6D1CC90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6844F54">
            <w:pPr>
              <w:snapToGrid w:val="0"/>
              <w:spacing w:line="360" w:lineRule="auto"/>
              <w:rPr>
                <w:rFonts w:ascii="宋体" w:hAnsi="宋体" w:eastAsia="宋体"/>
                <w:color w:val="auto"/>
                <w:sz w:val="24"/>
                <w:szCs w:val="28"/>
                <w:highlight w:val="none"/>
              </w:rPr>
            </w:pPr>
          </w:p>
          <w:p w14:paraId="4CAF98F7">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640C9DF">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1BD5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443" w:type="pct"/>
            <w:vAlign w:val="center"/>
          </w:tcPr>
          <w:p w14:paraId="19155FB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05335F1C">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54E5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76945EC7">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7B6FAB11">
            <w:pPr>
              <w:spacing w:line="360" w:lineRule="auto"/>
              <w:rPr>
                <w:rFonts w:ascii="宋体" w:hAnsi="宋体" w:eastAsia="宋体"/>
                <w:b/>
                <w:color w:val="auto"/>
                <w:sz w:val="24"/>
                <w:highlight w:val="none"/>
              </w:rPr>
            </w:pPr>
          </w:p>
        </w:tc>
      </w:tr>
    </w:tbl>
    <w:p w14:paraId="51A50CEC">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5BE96F3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11B86DD">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68D03E2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w:t>
      </w:r>
      <w:r>
        <w:rPr>
          <w:rFonts w:hint="eastAsia" w:ascii="宋体" w:hAnsi="宋体" w:eastAsia="宋体"/>
          <w:b/>
          <w:bCs/>
          <w:color w:val="auto"/>
          <w:sz w:val="24"/>
          <w:highlight w:val="none"/>
          <w:lang w:eastAsia="zh-CN"/>
        </w:rPr>
        <w:t>，</w:t>
      </w:r>
      <w:r>
        <w:rPr>
          <w:rFonts w:hint="eastAsia" w:ascii="宋体" w:hAnsi="宋体" w:eastAsia="宋体"/>
          <w:b/>
          <w:bCs/>
          <w:color w:val="auto"/>
          <w:sz w:val="24"/>
          <w:highlight w:val="none"/>
        </w:rPr>
        <w:t>并在规定时间内提交。</w:t>
      </w:r>
      <w:r>
        <w:rPr>
          <w:rFonts w:hint="eastAsia" w:ascii="宋体" w:hAnsi="宋体" w:eastAsia="宋体"/>
          <w:color w:val="auto"/>
          <w:sz w:val="24"/>
          <w:highlight w:val="none"/>
        </w:rPr>
        <w:t>考虑磋商报价的方便，供应商在填写最后承诺报价后，（第一次报价</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1956A53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bookmarkEnd w:id="123"/>
    <w:bookmarkEnd w:id="124"/>
    <w:bookmarkEnd w:id="125"/>
    <w:bookmarkEnd w:id="126"/>
    <w:p w14:paraId="398CAD4D">
      <w:pPr>
        <w:widowControl/>
        <w:jc w:val="left"/>
        <w:rPr>
          <w:rFonts w:ascii="宋体" w:hAnsi="宋体" w:eastAsia="宋体"/>
          <w:bCs/>
          <w:color w:val="auto"/>
          <w:sz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国标宋体">
    <w:altName w:val="宋体"/>
    <w:panose1 w:val="02000500000000000000"/>
    <w:charset w:val="86"/>
    <w:family w:val="script"/>
    <w:pitch w:val="default"/>
    <w:sig w:usb0="00000000" w:usb1="00000000" w:usb2="00000000" w:usb3="00000000" w:csb0="00060007"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6D022">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D888">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1937D">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91937D">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DD41">
    <w:pPr>
      <w:pStyle w:val="17"/>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3A665">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33A665">
                    <w:pPr>
                      <w:pStyle w:val="17"/>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Theme="minorEastAsia" w:hAnsiTheme="minorEastAsia" w:eastAsiaTheme="minorEastAsia"/>
        <w:sz w:val="21"/>
        <w:szCs w:val="21"/>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5A1A">
    <w:pPr>
      <w:pStyle w:val="18"/>
      <w:jc w:val="both"/>
    </w:pPr>
    <w:r>
      <w:rPr>
        <w:rFonts w:hint="eastAsia" w:asciiTheme="minorEastAsia" w:hAnsiTheme="minorEastAsia" w:eastAsiaTheme="minorEastAsia"/>
        <w:lang w:val="en-US" w:eastAsia="zh-CN"/>
      </w:rPr>
      <w:t>安徽省梅山水库管理处内部审计服务项目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525B">
    <w:pPr>
      <w:pStyle w:val="18"/>
      <w:jc w:val="left"/>
    </w:pPr>
    <w:r>
      <w:rPr>
        <w:rFonts w:hint="eastAsia" w:asciiTheme="minorEastAsia" w:hAnsiTheme="minorEastAsia" w:eastAsiaTheme="minorEastAsia"/>
        <w:lang w:val="en-US" w:eastAsia="zh-CN"/>
      </w:rPr>
      <w:t>安徽省梅山水库管理处内部审计服务项目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B198">
    <w:pPr>
      <w:pStyle w:val="18"/>
      <w:jc w:val="both"/>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安徽省梅山水库管理处内部审计服务项目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02FE">
    <w:pPr>
      <w:pStyle w:val="18"/>
      <w:jc w:val="left"/>
    </w:pPr>
    <w:r>
      <w:rPr>
        <w:rFonts w:hint="eastAsia" w:asciiTheme="minorEastAsia" w:hAnsiTheme="minorEastAsia" w:eastAsiaTheme="minorEastAsia"/>
        <w:lang w:val="en-US" w:eastAsia="zh-CN"/>
      </w:rPr>
      <w:t>安徽省梅山水库管理处内部审计服务项目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71418"/>
    <w:multiLevelType w:val="singleLevel"/>
    <w:tmpl w:val="2967141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MTQ0ZjUzNGYzMmE4YWUwMjliYjhkNWYyOWYzYjQifQ=="/>
  </w:docVars>
  <w:rsids>
    <w:rsidRoot w:val="00172A27"/>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5A1B"/>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0CE9"/>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5111"/>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8D0A45"/>
    <w:rsid w:val="02EB0203"/>
    <w:rsid w:val="03AE0018"/>
    <w:rsid w:val="05066F1C"/>
    <w:rsid w:val="056703FD"/>
    <w:rsid w:val="062A0645"/>
    <w:rsid w:val="06AE129F"/>
    <w:rsid w:val="0712550B"/>
    <w:rsid w:val="072D20A4"/>
    <w:rsid w:val="073B420D"/>
    <w:rsid w:val="07B13684"/>
    <w:rsid w:val="08230FE7"/>
    <w:rsid w:val="09A909AA"/>
    <w:rsid w:val="0A3D35AB"/>
    <w:rsid w:val="0A542106"/>
    <w:rsid w:val="0A6C4667"/>
    <w:rsid w:val="0B3D2C6A"/>
    <w:rsid w:val="0B703F6E"/>
    <w:rsid w:val="0BBE711B"/>
    <w:rsid w:val="0BD47173"/>
    <w:rsid w:val="0C1B47F2"/>
    <w:rsid w:val="0C4264AA"/>
    <w:rsid w:val="0C600398"/>
    <w:rsid w:val="0C6157E5"/>
    <w:rsid w:val="0DB63633"/>
    <w:rsid w:val="0DC664D3"/>
    <w:rsid w:val="0E342E6A"/>
    <w:rsid w:val="105A05B1"/>
    <w:rsid w:val="10607C4F"/>
    <w:rsid w:val="106E6418"/>
    <w:rsid w:val="10945E1E"/>
    <w:rsid w:val="10E46260"/>
    <w:rsid w:val="11323C4E"/>
    <w:rsid w:val="11567578"/>
    <w:rsid w:val="11A80819"/>
    <w:rsid w:val="12564707"/>
    <w:rsid w:val="12897C03"/>
    <w:rsid w:val="12D71D5F"/>
    <w:rsid w:val="13175DC0"/>
    <w:rsid w:val="134A2F8D"/>
    <w:rsid w:val="151B7FB7"/>
    <w:rsid w:val="1575275F"/>
    <w:rsid w:val="166C34AE"/>
    <w:rsid w:val="167B6427"/>
    <w:rsid w:val="16B27D38"/>
    <w:rsid w:val="17B941E2"/>
    <w:rsid w:val="17F20246"/>
    <w:rsid w:val="188C616C"/>
    <w:rsid w:val="1930691F"/>
    <w:rsid w:val="1A6528FE"/>
    <w:rsid w:val="1A835004"/>
    <w:rsid w:val="1B705153"/>
    <w:rsid w:val="1B950C9D"/>
    <w:rsid w:val="1BA61F6F"/>
    <w:rsid w:val="1BFB788E"/>
    <w:rsid w:val="1C63029E"/>
    <w:rsid w:val="1C715A71"/>
    <w:rsid w:val="1CC921E7"/>
    <w:rsid w:val="1D1C4205"/>
    <w:rsid w:val="1D444EB6"/>
    <w:rsid w:val="1DA840EB"/>
    <w:rsid w:val="1DCB6BF8"/>
    <w:rsid w:val="1DD0420E"/>
    <w:rsid w:val="1E360816"/>
    <w:rsid w:val="1E8A6AB3"/>
    <w:rsid w:val="1E8C7359"/>
    <w:rsid w:val="1EC872AC"/>
    <w:rsid w:val="1FE043C9"/>
    <w:rsid w:val="20C16461"/>
    <w:rsid w:val="20FF5536"/>
    <w:rsid w:val="210C1C49"/>
    <w:rsid w:val="21D44DC9"/>
    <w:rsid w:val="22314AA8"/>
    <w:rsid w:val="226F2197"/>
    <w:rsid w:val="23146520"/>
    <w:rsid w:val="23585502"/>
    <w:rsid w:val="23596C26"/>
    <w:rsid w:val="23614286"/>
    <w:rsid w:val="240A66CC"/>
    <w:rsid w:val="24350760"/>
    <w:rsid w:val="24577437"/>
    <w:rsid w:val="249446C0"/>
    <w:rsid w:val="262D78EB"/>
    <w:rsid w:val="26F85C95"/>
    <w:rsid w:val="27317EE0"/>
    <w:rsid w:val="278D3BAC"/>
    <w:rsid w:val="27CA60F4"/>
    <w:rsid w:val="27E85AF1"/>
    <w:rsid w:val="27F460A8"/>
    <w:rsid w:val="288B3EE6"/>
    <w:rsid w:val="28C929C1"/>
    <w:rsid w:val="295220BC"/>
    <w:rsid w:val="29DA6B0B"/>
    <w:rsid w:val="2A093B18"/>
    <w:rsid w:val="2A8D7B4E"/>
    <w:rsid w:val="2ABD245A"/>
    <w:rsid w:val="2B412386"/>
    <w:rsid w:val="2BB34FD2"/>
    <w:rsid w:val="2BCF4E81"/>
    <w:rsid w:val="2CC26065"/>
    <w:rsid w:val="2CEA687B"/>
    <w:rsid w:val="2D1633EB"/>
    <w:rsid w:val="2DE16C1F"/>
    <w:rsid w:val="2E1B2EA1"/>
    <w:rsid w:val="2E63511A"/>
    <w:rsid w:val="2EB35320"/>
    <w:rsid w:val="2F111D48"/>
    <w:rsid w:val="2F317872"/>
    <w:rsid w:val="2F3C7601"/>
    <w:rsid w:val="2F3F0C54"/>
    <w:rsid w:val="2F4615DA"/>
    <w:rsid w:val="2F7E3ACA"/>
    <w:rsid w:val="2FFA8185"/>
    <w:rsid w:val="303339A4"/>
    <w:rsid w:val="305D7D46"/>
    <w:rsid w:val="30616194"/>
    <w:rsid w:val="307E39A9"/>
    <w:rsid w:val="30ED2B9B"/>
    <w:rsid w:val="3117237B"/>
    <w:rsid w:val="31197749"/>
    <w:rsid w:val="319174A6"/>
    <w:rsid w:val="3192407C"/>
    <w:rsid w:val="31B25CAD"/>
    <w:rsid w:val="32691053"/>
    <w:rsid w:val="32A538A5"/>
    <w:rsid w:val="32B0267D"/>
    <w:rsid w:val="330E360D"/>
    <w:rsid w:val="33B37D2E"/>
    <w:rsid w:val="34A55E32"/>
    <w:rsid w:val="34F4664E"/>
    <w:rsid w:val="352620DC"/>
    <w:rsid w:val="353A0493"/>
    <w:rsid w:val="354E6E2F"/>
    <w:rsid w:val="35E5310F"/>
    <w:rsid w:val="35EB9006"/>
    <w:rsid w:val="361071F3"/>
    <w:rsid w:val="3661430F"/>
    <w:rsid w:val="367E65A5"/>
    <w:rsid w:val="369D587E"/>
    <w:rsid w:val="36CF1D5D"/>
    <w:rsid w:val="370F3BF6"/>
    <w:rsid w:val="37B31C5F"/>
    <w:rsid w:val="38AD0855"/>
    <w:rsid w:val="38D8249D"/>
    <w:rsid w:val="38DC7CD8"/>
    <w:rsid w:val="38F97031"/>
    <w:rsid w:val="39293004"/>
    <w:rsid w:val="3948098C"/>
    <w:rsid w:val="395E75C2"/>
    <w:rsid w:val="39882115"/>
    <w:rsid w:val="39C24D50"/>
    <w:rsid w:val="39E10D60"/>
    <w:rsid w:val="3A002C57"/>
    <w:rsid w:val="3AA45FD5"/>
    <w:rsid w:val="3BFC5E74"/>
    <w:rsid w:val="3C0059BB"/>
    <w:rsid w:val="3C367E40"/>
    <w:rsid w:val="3C5F3E33"/>
    <w:rsid w:val="3F5E4365"/>
    <w:rsid w:val="415470E2"/>
    <w:rsid w:val="41AF5742"/>
    <w:rsid w:val="41BB759E"/>
    <w:rsid w:val="42B740A7"/>
    <w:rsid w:val="43053CA0"/>
    <w:rsid w:val="4353477A"/>
    <w:rsid w:val="43783307"/>
    <w:rsid w:val="43920A98"/>
    <w:rsid w:val="43C05511"/>
    <w:rsid w:val="43EC32A0"/>
    <w:rsid w:val="442944FD"/>
    <w:rsid w:val="446B6021"/>
    <w:rsid w:val="446B6541"/>
    <w:rsid w:val="448803E3"/>
    <w:rsid w:val="44E548AE"/>
    <w:rsid w:val="45D35BB2"/>
    <w:rsid w:val="45EE77A4"/>
    <w:rsid w:val="45FC7108"/>
    <w:rsid w:val="468B2421"/>
    <w:rsid w:val="473A7BED"/>
    <w:rsid w:val="47863A67"/>
    <w:rsid w:val="478F71C4"/>
    <w:rsid w:val="4821786A"/>
    <w:rsid w:val="4825146D"/>
    <w:rsid w:val="48BF0F83"/>
    <w:rsid w:val="4A6169D0"/>
    <w:rsid w:val="4AF648FF"/>
    <w:rsid w:val="4AFB16B9"/>
    <w:rsid w:val="4B014864"/>
    <w:rsid w:val="4B954E7C"/>
    <w:rsid w:val="4CDB2EC5"/>
    <w:rsid w:val="4CF409FA"/>
    <w:rsid w:val="4D484EAC"/>
    <w:rsid w:val="4E6B046C"/>
    <w:rsid w:val="4E707289"/>
    <w:rsid w:val="4E9E4717"/>
    <w:rsid w:val="4EEA3D40"/>
    <w:rsid w:val="4F00728A"/>
    <w:rsid w:val="4F3F6AB1"/>
    <w:rsid w:val="4F5D071B"/>
    <w:rsid w:val="4F9B688F"/>
    <w:rsid w:val="502D7C51"/>
    <w:rsid w:val="50487C64"/>
    <w:rsid w:val="513046B6"/>
    <w:rsid w:val="54087D99"/>
    <w:rsid w:val="545D78A2"/>
    <w:rsid w:val="54A72003"/>
    <w:rsid w:val="54C6239B"/>
    <w:rsid w:val="56023921"/>
    <w:rsid w:val="56635274"/>
    <w:rsid w:val="56BD75E9"/>
    <w:rsid w:val="56D73D96"/>
    <w:rsid w:val="573E743E"/>
    <w:rsid w:val="576772D1"/>
    <w:rsid w:val="57911D3D"/>
    <w:rsid w:val="579245A0"/>
    <w:rsid w:val="57B819BF"/>
    <w:rsid w:val="57BC2B32"/>
    <w:rsid w:val="5809250B"/>
    <w:rsid w:val="587543A9"/>
    <w:rsid w:val="598A2DDA"/>
    <w:rsid w:val="5A3617D9"/>
    <w:rsid w:val="5A4E7D67"/>
    <w:rsid w:val="5A615ED6"/>
    <w:rsid w:val="5A7F6B6C"/>
    <w:rsid w:val="5AFB613D"/>
    <w:rsid w:val="5B884B20"/>
    <w:rsid w:val="5BA12694"/>
    <w:rsid w:val="5BC0556E"/>
    <w:rsid w:val="5BC81C40"/>
    <w:rsid w:val="5C791ADA"/>
    <w:rsid w:val="5D6D0DAA"/>
    <w:rsid w:val="5DA327CA"/>
    <w:rsid w:val="5E000947"/>
    <w:rsid w:val="5E284EE1"/>
    <w:rsid w:val="5EAB325C"/>
    <w:rsid w:val="5F4F36F3"/>
    <w:rsid w:val="5F9F048B"/>
    <w:rsid w:val="5FAD7EF6"/>
    <w:rsid w:val="5FCF5E6B"/>
    <w:rsid w:val="5FD74633"/>
    <w:rsid w:val="5FEF5764"/>
    <w:rsid w:val="60E412C0"/>
    <w:rsid w:val="619F599E"/>
    <w:rsid w:val="61E323AE"/>
    <w:rsid w:val="623331AC"/>
    <w:rsid w:val="625772C4"/>
    <w:rsid w:val="625A0829"/>
    <w:rsid w:val="62C746D1"/>
    <w:rsid w:val="636F3034"/>
    <w:rsid w:val="64544B53"/>
    <w:rsid w:val="64850F11"/>
    <w:rsid w:val="64DF6B47"/>
    <w:rsid w:val="650516A8"/>
    <w:rsid w:val="65330581"/>
    <w:rsid w:val="65830E72"/>
    <w:rsid w:val="66E81280"/>
    <w:rsid w:val="66F40E6E"/>
    <w:rsid w:val="67C0745F"/>
    <w:rsid w:val="67FA03BD"/>
    <w:rsid w:val="69110DD3"/>
    <w:rsid w:val="691D526F"/>
    <w:rsid w:val="69676D3F"/>
    <w:rsid w:val="69866811"/>
    <w:rsid w:val="698A5B7A"/>
    <w:rsid w:val="699B2EEF"/>
    <w:rsid w:val="69C64275"/>
    <w:rsid w:val="6A105185"/>
    <w:rsid w:val="6A2E3597"/>
    <w:rsid w:val="6A976902"/>
    <w:rsid w:val="6ADB0742"/>
    <w:rsid w:val="6B60471F"/>
    <w:rsid w:val="6C8D150C"/>
    <w:rsid w:val="6CE35249"/>
    <w:rsid w:val="6DAA65AE"/>
    <w:rsid w:val="6DC76061"/>
    <w:rsid w:val="6E39711A"/>
    <w:rsid w:val="6E997D6C"/>
    <w:rsid w:val="6EF616F6"/>
    <w:rsid w:val="6F5D575B"/>
    <w:rsid w:val="705D7F78"/>
    <w:rsid w:val="71467526"/>
    <w:rsid w:val="71870E4D"/>
    <w:rsid w:val="71F66F14"/>
    <w:rsid w:val="728A0953"/>
    <w:rsid w:val="72E96B5C"/>
    <w:rsid w:val="743E7228"/>
    <w:rsid w:val="74AF9B33"/>
    <w:rsid w:val="74FC2405"/>
    <w:rsid w:val="754058DD"/>
    <w:rsid w:val="763D3100"/>
    <w:rsid w:val="771A04F8"/>
    <w:rsid w:val="77205ABA"/>
    <w:rsid w:val="77595FFB"/>
    <w:rsid w:val="784A4B73"/>
    <w:rsid w:val="786924FD"/>
    <w:rsid w:val="78F543CA"/>
    <w:rsid w:val="79755F93"/>
    <w:rsid w:val="799B26EC"/>
    <w:rsid w:val="79F012D7"/>
    <w:rsid w:val="7A576669"/>
    <w:rsid w:val="7A5B3FA8"/>
    <w:rsid w:val="7ABE2AED"/>
    <w:rsid w:val="7B013404"/>
    <w:rsid w:val="7B0A1C83"/>
    <w:rsid w:val="7BA174E1"/>
    <w:rsid w:val="7BC04FC3"/>
    <w:rsid w:val="7C1754F9"/>
    <w:rsid w:val="7CA72746"/>
    <w:rsid w:val="7D411404"/>
    <w:rsid w:val="7DC33C3F"/>
    <w:rsid w:val="7EA81A90"/>
    <w:rsid w:val="7EAF5740"/>
    <w:rsid w:val="7F2B14FE"/>
    <w:rsid w:val="7F875650"/>
    <w:rsid w:val="7FA76F3D"/>
    <w:rsid w:val="7FFF6920"/>
    <w:rsid w:val="9DBA65C1"/>
    <w:rsid w:val="BE27876A"/>
    <w:rsid w:val="CEFD8C94"/>
    <w:rsid w:val="DEFD05F6"/>
    <w:rsid w:val="E76FCD31"/>
    <w:rsid w:val="F7B34E56"/>
    <w:rsid w:val="FBB3AD00"/>
    <w:rsid w:val="FFDC0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60"/>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spacing w:line="180" w:lineRule="auto"/>
      <w:ind w:firstLine="420" w:firstLineChars="200"/>
    </w:pPr>
    <w:rPr>
      <w:rFonts w:ascii="Calibri" w:hAnsi="Calibri" w:eastAsia="仿宋_GB2312" w:cs="Calibri"/>
      <w:color w:val="FF0000"/>
      <w:sz w:val="30"/>
      <w:szCs w:val="24"/>
    </w:r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index 5"/>
    <w:next w:val="1"/>
    <w:qFormat/>
    <w:uiPriority w:val="0"/>
    <w:pPr>
      <w:widowControl w:val="0"/>
      <w:spacing w:before="0"/>
      <w:ind w:left="0" w:firstLine="0"/>
      <w:jc w:val="left"/>
    </w:pPr>
    <w:rPr>
      <w:rFonts w:ascii="国标宋体" w:hAnsi="国标宋体" w:eastAsia="国标宋体" w:cs="国标宋体"/>
      <w:kern w:val="2"/>
      <w:sz w:val="28"/>
      <w:szCs w:val="28"/>
      <w:lang w:val="en-US" w:eastAsia="zh-CN" w:bidi="ar-SA"/>
    </w:rPr>
  </w:style>
  <w:style w:type="paragraph" w:styleId="11">
    <w:name w:val="annotation text"/>
    <w:basedOn w:val="1"/>
    <w:link w:val="57"/>
    <w:qFormat/>
    <w:uiPriority w:val="0"/>
    <w:pPr>
      <w:jc w:val="left"/>
    </w:pPr>
    <w:rPr>
      <w:rFonts w:ascii="Arial" w:hAnsi="Arial" w:eastAsia="黑体" w:cs="Arial"/>
    </w:rPr>
  </w:style>
  <w:style w:type="paragraph" w:styleId="12">
    <w:name w:val="Body Text"/>
    <w:basedOn w:val="1"/>
    <w:link w:val="66"/>
    <w:qFormat/>
    <w:uiPriority w:val="0"/>
    <w:pPr>
      <w:spacing w:after="120"/>
    </w:pPr>
    <w:rPr>
      <w:rFonts w:ascii="@微软简标宋" w:hAnsi="@微软简标宋" w:eastAsia="@微软简标宋" w:cs="@微软简标宋"/>
      <w:szCs w:val="24"/>
      <w:lang w:val="zh-CN"/>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6"/>
    <w:qFormat/>
    <w:uiPriority w:val="99"/>
    <w:rPr>
      <w:rFonts w:ascii="宋体" w:hAnsi="Courier New" w:eastAsiaTheme="minorEastAsia" w:cstheme="minorBidi"/>
      <w:szCs w:val="22"/>
    </w:rPr>
  </w:style>
  <w:style w:type="paragraph" w:styleId="15">
    <w:name w:val="Date"/>
    <w:basedOn w:val="1"/>
    <w:next w:val="1"/>
    <w:link w:val="53"/>
    <w:qFormat/>
    <w:uiPriority w:val="0"/>
    <w:rPr>
      <w:rFonts w:ascii="Arial" w:hAnsi="Arial" w:eastAsia="宋体" w:cs="Arial"/>
      <w:b/>
      <w:sz w:val="28"/>
    </w:rPr>
  </w:style>
  <w:style w:type="paragraph" w:styleId="16">
    <w:name w:val="Balloon Text"/>
    <w:basedOn w:val="1"/>
    <w:link w:val="40"/>
    <w:semiHidden/>
    <w:unhideWhenUsed/>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Body Text First Indent"/>
    <w:basedOn w:val="12"/>
    <w:unhideWhenUsed/>
    <w:qFormat/>
    <w:uiPriority w:val="99"/>
    <w:pPr>
      <w:ind w:firstLine="420" w:firstLineChars="1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ascii="monospace" w:hAnsi="monospace" w:eastAsia="monospace" w:cs="monospace"/>
      <w:sz w:val="20"/>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paragraph" w:customStyle="1" w:styleId="39">
    <w:name w:val="Normal Indent1"/>
    <w:basedOn w:val="1"/>
    <w:qFormat/>
    <w:uiPriority w:val="0"/>
    <w:pPr>
      <w:ind w:firstLine="420" w:firstLineChars="200"/>
    </w:pPr>
    <w:rPr>
      <w:rFonts w:ascii="Calibri" w:hAnsi="Calibri"/>
    </w:rPr>
  </w:style>
  <w:style w:type="character" w:customStyle="1" w:styleId="40">
    <w:name w:val="批注框文本 Char"/>
    <w:basedOn w:val="26"/>
    <w:link w:val="16"/>
    <w:semiHidden/>
    <w:qFormat/>
    <w:uiPriority w:val="99"/>
    <w:rPr>
      <w:rFonts w:ascii="@仿宋_GB2312" w:hAnsi="@仿宋_GB2312" w:eastAsia="@仿宋_GB2312" w:cs="@仿宋_GB2312"/>
      <w:sz w:val="18"/>
      <w:szCs w:val="18"/>
    </w:rPr>
  </w:style>
  <w:style w:type="paragraph" w:customStyle="1" w:styleId="41">
    <w:name w:val="正文（缩进）"/>
    <w:basedOn w:val="1"/>
    <w:qFormat/>
    <w:uiPriority w:val="0"/>
    <w:pPr>
      <w:widowControl/>
      <w:spacing w:before="156" w:after="156"/>
      <w:ind w:firstLine="480" w:firstLineChars="200"/>
      <w:jc w:val="left"/>
    </w:pPr>
    <w:rPr>
      <w:kern w:val="0"/>
      <w:sz w:val="24"/>
      <w:szCs w:val="24"/>
    </w:rPr>
  </w:style>
  <w:style w:type="paragraph" w:customStyle="1" w:styleId="42">
    <w:name w:val="xl31"/>
    <w:basedOn w:val="1"/>
    <w:qFormat/>
    <w:uiPriority w:val="0"/>
    <w:pPr>
      <w:widowControl/>
      <w:spacing w:before="100" w:beforeAutospacing="1" w:after="100" w:afterAutospacing="1"/>
      <w:jc w:val="center"/>
    </w:pPr>
    <w:rPr>
      <w:b/>
      <w:bCs/>
      <w:kern w:val="0"/>
      <w:sz w:val="28"/>
      <w:szCs w:val="28"/>
    </w:rPr>
  </w:style>
  <w:style w:type="paragraph" w:customStyle="1" w:styleId="43">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Char"/>
    <w:basedOn w:val="26"/>
    <w:link w:val="18"/>
    <w:qFormat/>
    <w:uiPriority w:val="0"/>
    <w:rPr>
      <w:rFonts w:ascii="@仿宋_GB2312" w:hAnsi="@仿宋_GB2312" w:eastAsia="@仿宋_GB2312" w:cs="@仿宋_GB2312"/>
      <w:sz w:val="18"/>
      <w:szCs w:val="18"/>
    </w:rPr>
  </w:style>
  <w:style w:type="character" w:customStyle="1" w:styleId="45">
    <w:name w:val="页脚 Char"/>
    <w:basedOn w:val="26"/>
    <w:link w:val="17"/>
    <w:qFormat/>
    <w:uiPriority w:val="99"/>
    <w:rPr>
      <w:rFonts w:ascii="@仿宋_GB2312" w:hAnsi="@仿宋_GB2312" w:eastAsia="@仿宋_GB2312" w:cs="@仿宋_GB2312"/>
      <w:sz w:val="18"/>
      <w:szCs w:val="18"/>
    </w:rPr>
  </w:style>
  <w:style w:type="character" w:customStyle="1" w:styleId="46">
    <w:name w:val="纯文本 Char"/>
    <w:link w:val="14"/>
    <w:qFormat/>
    <w:uiPriority w:val="0"/>
    <w:rPr>
      <w:rFonts w:ascii="宋体" w:hAnsi="Courier New"/>
    </w:rPr>
  </w:style>
  <w:style w:type="character" w:customStyle="1" w:styleId="47">
    <w:name w:val="纯文本 字符1"/>
    <w:basedOn w:val="26"/>
    <w:semiHidden/>
    <w:qFormat/>
    <w:uiPriority w:val="99"/>
    <w:rPr>
      <w:rFonts w:hAnsi="Courier New" w:cs="Courier New" w:asciiTheme="minorEastAsia"/>
      <w:szCs w:val="20"/>
    </w:rPr>
  </w:style>
  <w:style w:type="character" w:customStyle="1" w:styleId="48">
    <w:name w:val="未处理的提及1"/>
    <w:basedOn w:val="26"/>
    <w:semiHidden/>
    <w:unhideWhenUsed/>
    <w:qFormat/>
    <w:uiPriority w:val="99"/>
    <w:rPr>
      <w:color w:val="605E5C"/>
      <w:shd w:val="clear" w:color="auto" w:fill="E1DFDD"/>
    </w:rPr>
  </w:style>
  <w:style w:type="paragraph" w:styleId="49">
    <w:name w:val="List Paragraph"/>
    <w:basedOn w:val="1"/>
    <w:qFormat/>
    <w:uiPriority w:val="34"/>
    <w:pPr>
      <w:ind w:firstLine="420" w:firstLineChars="200"/>
    </w:pPr>
  </w:style>
  <w:style w:type="paragraph" w:customStyle="1" w:styleId="50">
    <w:name w:val="Char Char Char Char Char Char Char1 Char"/>
    <w:basedOn w:val="1"/>
    <w:qFormat/>
    <w:uiPriority w:val="0"/>
    <w:rPr>
      <w:rFonts w:ascii="Arial" w:hAnsi="Arial" w:eastAsia="宋体" w:cs="Arial"/>
      <w:sz w:val="24"/>
    </w:rPr>
  </w:style>
  <w:style w:type="table" w:customStyle="1" w:styleId="51">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6"/>
    <w:semiHidden/>
    <w:qFormat/>
    <w:uiPriority w:val="99"/>
    <w:rPr>
      <w:rFonts w:ascii="@仿宋_GB2312" w:hAnsi="@仿宋_GB2312" w:eastAsia="@仿宋_GB2312" w:cs="@仿宋_GB2312"/>
      <w:szCs w:val="20"/>
    </w:rPr>
  </w:style>
  <w:style w:type="character" w:customStyle="1" w:styleId="53">
    <w:name w:val="日期 Char"/>
    <w:link w:val="15"/>
    <w:qFormat/>
    <w:uiPriority w:val="0"/>
    <w:rPr>
      <w:rFonts w:ascii="Arial" w:hAnsi="Arial" w:eastAsia="宋体" w:cs="Arial"/>
      <w:b/>
      <w:sz w:val="28"/>
      <w:szCs w:val="20"/>
    </w:rPr>
  </w:style>
  <w:style w:type="character" w:customStyle="1" w:styleId="54">
    <w:name w:val="纯文本 Char1"/>
    <w:link w:val="55"/>
    <w:qFormat/>
    <w:locked/>
    <w:uiPriority w:val="0"/>
    <w:rPr>
      <w:rFonts w:ascii="Arial" w:hAnsi="Arial" w:eastAsia="Arial"/>
      <w:kern w:val="2"/>
      <w:sz w:val="21"/>
      <w:lang w:val="en-US" w:eastAsia="zh-CN" w:bidi="ar-SA"/>
    </w:rPr>
  </w:style>
  <w:style w:type="paragraph" w:customStyle="1" w:styleId="55">
    <w:name w:val="纯文本1"/>
    <w:basedOn w:val="1"/>
    <w:link w:val="54"/>
    <w:qFormat/>
    <w:uiPriority w:val="0"/>
    <w:rPr>
      <w:rFonts w:ascii="Arial" w:hAnsi="Arial" w:eastAsia="Arial" w:cstheme="minorBidi"/>
    </w:rPr>
  </w:style>
  <w:style w:type="character" w:customStyle="1" w:styleId="56">
    <w:name w:val="批注文字 Char"/>
    <w:basedOn w:val="26"/>
    <w:semiHidden/>
    <w:qFormat/>
    <w:uiPriority w:val="99"/>
    <w:rPr>
      <w:rFonts w:ascii="@仿宋_GB2312" w:hAnsi="@仿宋_GB2312" w:eastAsia="@仿宋_GB2312" w:cs="@仿宋_GB2312"/>
      <w:szCs w:val="20"/>
    </w:rPr>
  </w:style>
  <w:style w:type="character" w:customStyle="1" w:styleId="57">
    <w:name w:val="批注文字 Char1"/>
    <w:link w:val="11"/>
    <w:qFormat/>
    <w:uiPriority w:val="0"/>
    <w:rPr>
      <w:rFonts w:ascii="Arial" w:hAnsi="Arial" w:eastAsia="黑体" w:cs="Arial"/>
      <w:szCs w:val="20"/>
    </w:rPr>
  </w:style>
  <w:style w:type="character" w:customStyle="1" w:styleId="58">
    <w:name w:val="标题 1 Char"/>
    <w:basedOn w:val="26"/>
    <w:link w:val="5"/>
    <w:qFormat/>
    <w:uiPriority w:val="9"/>
    <w:rPr>
      <w:rFonts w:ascii="@仿宋_GB2312" w:hAnsi="@仿宋_GB2312" w:eastAsia="@仿宋_GB2312" w:cs="@仿宋_GB2312"/>
      <w:b/>
      <w:bCs/>
      <w:kern w:val="44"/>
      <w:sz w:val="44"/>
      <w:szCs w:val="44"/>
    </w:rPr>
  </w:style>
  <w:style w:type="paragraph" w:customStyle="1" w:styleId="59">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6"/>
    <w:link w:val="7"/>
    <w:semiHidden/>
    <w:qFormat/>
    <w:uiPriority w:val="9"/>
    <w:rPr>
      <w:rFonts w:ascii="@仿宋_GB2312" w:hAnsi="@仿宋_GB2312" w:eastAsia="@仿宋_GB2312" w:cs="@仿宋_GB2312"/>
      <w:b/>
      <w:bCs/>
      <w:sz w:val="32"/>
      <w:szCs w:val="32"/>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Char"/>
    <w:link w:val="8"/>
    <w:qFormat/>
    <w:uiPriority w:val="0"/>
    <w:rPr>
      <w:rFonts w:ascii="@仿宋_GB2312" w:hAnsi="@仿宋_GB2312" w:eastAsia="@仿宋_GB2312" w:cs="@仿宋_GB2312"/>
      <w:b/>
      <w:bCs/>
      <w:sz w:val="28"/>
      <w:szCs w:val="28"/>
    </w:rPr>
  </w:style>
  <w:style w:type="character" w:customStyle="1" w:styleId="66">
    <w:name w:val="正文文本 Char"/>
    <w:basedOn w:val="26"/>
    <w:link w:val="12"/>
    <w:qFormat/>
    <w:uiPriority w:val="0"/>
    <w:rPr>
      <w:rFonts w:ascii="@微软简标宋" w:hAnsi="@微软简标宋" w:eastAsia="@微软简标宋" w:cs="@微软简标宋"/>
      <w:szCs w:val="24"/>
      <w:lang w:val="zh-CN" w:eastAsia="zh-CN"/>
    </w:rPr>
  </w:style>
  <w:style w:type="table" w:customStyle="1" w:styleId="67">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Table Text"/>
    <w:basedOn w:val="1"/>
    <w:semiHidden/>
    <w:qFormat/>
    <w:uiPriority w:val="0"/>
    <w:rPr>
      <w:rFonts w:ascii="Arial" w:hAnsi="Arial" w:eastAsia="Arial" w:cs="Arial"/>
      <w:sz w:val="21"/>
      <w:szCs w:val="21"/>
      <w:lang w:val="en-US" w:eastAsia="en-US" w:bidi="ar-SA"/>
    </w:rPr>
  </w:style>
  <w:style w:type="paragraph" w:customStyle="1" w:styleId="70">
    <w:name w:val="表格文字"/>
    <w:basedOn w:val="1"/>
    <w:qFormat/>
    <w:uiPriority w:val="0"/>
    <w:pPr>
      <w:widowControl/>
      <w:topLinePunct/>
      <w:jc w:val="center"/>
    </w:pPr>
    <w:rPr>
      <w:rFonts w:ascii="宋体" w:hAnsi="宋体"/>
      <w:szCs w:val="21"/>
    </w:rPr>
  </w:style>
  <w:style w:type="character" w:customStyle="1" w:styleId="71">
    <w:name w:val="正文1"/>
    <w:autoRedefine/>
    <w:qFormat/>
    <w:uiPriority w:val="99"/>
    <w:rPr>
      <w:rFonts w:ascii="宋体" w:eastAsia="宋体"/>
      <w:color w:val="000000"/>
    </w:rPr>
  </w:style>
  <w:style w:type="character" w:customStyle="1" w:styleId="72">
    <w:name w:val="font41"/>
    <w:basedOn w:val="26"/>
    <w:qFormat/>
    <w:uiPriority w:val="0"/>
    <w:rPr>
      <w:rFonts w:hint="eastAsia"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a47356a6-2841-4b24-ae9c-670d0a73dcce</errorID>
      <errorWord>：</errorWord>
      <group>L1_Word</group>
      <groupName>字词问题</groupName>
      <ability>L2_Typo</ability>
      <abilityName>字词错误</abilityName>
      <candidateList>
        <item>：以</item>
      </candidateList>
      <explain/>
      <paraID>3E7145FF</paraID>
      <start>4</start>
      <end>5</end>
      <status>ignored</status>
      <modifiedWord/>
      <trackRevisions>false</trackRevisions>
    </reviewItem>
    <reviewItem>
      <errorID>a3c84162-9c49-4ca5-b6ce-77be59a1ab5a</errorID>
      <errorWord>，</errorWord>
      <group>L1_Word</group>
      <groupName>字词问题</groupName>
      <ability>L2_Typo</ability>
      <abilityName>字词错误</abilityName>
      <candidateList>
        <item>，具</item>
      </candidateList>
      <explain/>
      <paraID>4C70C7FD</paraID>
      <start>28</start>
      <end>29</end>
      <status>ignored</status>
      <modifiedWord/>
      <trackRevisions>false</trackRevisions>
    </reviewItem>
    <reviewItem>
      <errorID>b839402d-3532-4c9e-bd3a-57c640f1b9aa</errorID>
      <errorWord>本</errorWord>
      <group>L1_Word</group>
      <groupName>字词问题</groupName>
      <ability>L2_Typo</ability>
      <abilityName>字词错误</abilityName>
      <candidateList>
        <item>本次</item>
      </candidateList>
      <explain/>
      <paraID>5E5AC3C8</paraID>
      <start>13</start>
      <end>14</end>
      <status>ignored</status>
      <modifiedWord/>
      <trackRevisions>false</trackRevisions>
    </reviewItem>
    <reviewItem>
      <errorID>d985f486-aa4d-4f74-8394-434aff82a566</errorID>
      <errorWord>下</errorWord>
      <group>L1_Word</group>
      <groupName>字词问题</groupName>
      <ability>L2_Typo</ability>
      <abilityName>字词错误</abilityName>
      <candidateList>
        <item>下一</item>
      </candidateList>
      <explain/>
      <paraID>35C6A77F</paraID>
      <start>29</start>
      <end>30</end>
      <status>ignored</status>
      <modifiedWord/>
      <trackRevisions>false</trackRevisions>
    </reviewItem>
    <reviewItem>
      <errorID>cb046668-99a7-419c-b406-726b078ed00d</errorID>
      <errorWord>，</errorWord>
      <group>L1_Word</group>
      <groupName>字词问题</groupName>
      <ability>L2_Typo</ability>
      <abilityName>字词错误</abilityName>
      <candidateList>
        <item>，并</item>
      </candidateList>
      <explain/>
      <paraID>3B3FAF5E</paraID>
      <start>51</start>
      <end>52</end>
      <status>ignored</status>
      <modifiedWord/>
      <trackRevisions>false</trackRevisions>
    </reviewItem>
    <reviewItem>
      <errorID>36ee7024-a29d-4e56-81d4-7433263b794f</errorID>
      <errorWord>法制教育</errorWord>
      <group>L1_Political</group>
      <groupName>政治性问题</groupName>
      <ability>L2_Unpolitical</ability>
      <abilityName>政治敏感错误</abilityName>
      <candidateList>
        <item>法治教育</item>
      </candidateList>
      <explain/>
      <paraID> 4E9B39B</paraID>
      <start>7</start>
      <end>11</end>
      <status>ignored</status>
      <modifiedWord/>
      <trackRevisions>false</trackRevisions>
    </reviewItem>
    <reviewItem>
      <errorID>d9acf179-4055-40d2-bd1e-1a8691585bf0</errorID>
      <errorWord>程</errorWord>
      <group>L1_Word</group>
      <groupName>字词问题</groupName>
      <ability>L2_Typo</ability>
      <abilityName>字词错误</abilityName>
      <candidateList>
        <item>程中</item>
      </candidateList>
      <explain/>
      <paraID>46DFEAFE</paraID>
      <start>70</start>
      <end>71</end>
      <status>ignored</status>
      <modifiedWord/>
      <trackRevisions>false</trackRevisions>
    </reviewItem>
    <reviewItem>
      <errorID>9bd4e7fd-8b7a-4f18-a559-b92219cdcd35</errorID>
      <errorWord>意</errorWord>
      <group>L1_Word</group>
      <groupName>字词问题</groupName>
      <ability>L2_Typo</ability>
      <abilityName>字词错误</abilityName>
      <candidateList>
        <item>意在</item>
      </candidateList>
      <explain/>
      <paraID>5424045C</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ccb63-bcbc-4840-9449-a94e9c75190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67</Pages>
  <Words>2097</Words>
  <Characters>2330</Characters>
  <Lines>1</Lines>
  <Paragraphs>1</Paragraphs>
  <TotalTime>9</TotalTime>
  <ScaleCrop>false</ScaleCrop>
  <LinksUpToDate>false</LinksUpToDate>
  <CharactersWithSpaces>2369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NTKO</cp:lastModifiedBy>
  <cp:lastPrinted>2019-12-07T23:20:00Z</cp:lastPrinted>
  <dcterms:modified xsi:type="dcterms:W3CDTF">2026-04-14T07:45:19Z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5EB53C11749045F2AD3B4C4992BE12C7_13</vt:lpwstr>
  </property>
  <property fmtid="{D5CDD505-2E9C-101B-9397-08002B2CF9AE}" pid="4" name="KSOTemplateDocerSaveRecord">
    <vt:lpwstr>eyJoZGlkIjoiYzQ2MTQ0ZjUzNGYzMmE4YWUwMjliYjhkNWYyOWYzYjQiLCJ1c2VySWQiOiIxMjM1NTc5MzAyIn0=</vt:lpwstr>
  </property>
</Properties>
</file>